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63A53" w14:textId="77777777" w:rsidR="00B76CC1" w:rsidRDefault="00B76CC1">
      <w:pPr>
        <w:jc w:val="both"/>
        <w:rPr>
          <w:rFonts w:ascii="Helvetica Neue" w:eastAsia="Helvetica Neue" w:hAnsi="Helvetica Neue" w:cs="Helvetica Neue"/>
        </w:rPr>
      </w:pPr>
    </w:p>
    <w:p w14:paraId="735857F1" w14:textId="77777777" w:rsidR="00B76CC1" w:rsidRDefault="00B76CC1">
      <w:pPr>
        <w:jc w:val="both"/>
        <w:rPr>
          <w:rFonts w:ascii="Helvetica Neue" w:eastAsia="Helvetica Neue" w:hAnsi="Helvetica Neue" w:cs="Helvetica Neue"/>
        </w:rPr>
      </w:pPr>
    </w:p>
    <w:p w14:paraId="1F32B7EE" w14:textId="77777777" w:rsidR="00B76CC1" w:rsidRDefault="00B76CC1">
      <w:pPr>
        <w:jc w:val="both"/>
        <w:rPr>
          <w:rFonts w:ascii="Helvetica Neue" w:eastAsia="Helvetica Neue" w:hAnsi="Helvetica Neue" w:cs="Helvetica Neue"/>
        </w:rPr>
      </w:pPr>
    </w:p>
    <w:p w14:paraId="77C6F734" w14:textId="77777777" w:rsidR="00B76CC1" w:rsidRDefault="00B76CC1">
      <w:pPr>
        <w:jc w:val="both"/>
        <w:rPr>
          <w:rFonts w:ascii="Helvetica Neue" w:eastAsia="Helvetica Neue" w:hAnsi="Helvetica Neue" w:cs="Helvetica Neue"/>
        </w:rPr>
      </w:pPr>
    </w:p>
    <w:p w14:paraId="27068C9D" w14:textId="77777777" w:rsidR="00B76CC1" w:rsidRDefault="00D80695">
      <w:r>
        <w:rPr>
          <w:noProof/>
        </w:rPr>
        <w:drawing>
          <wp:anchor distT="0" distB="0" distL="114300" distR="114300" simplePos="0" relativeHeight="251658240" behindDoc="0" locked="0" layoutInCell="1" allowOverlap="1" wp14:anchorId="05564091" wp14:editId="58F7A622">
            <wp:simplePos x="0" y="0"/>
            <wp:positionH relativeFrom="column">
              <wp:posOffset>5715</wp:posOffset>
            </wp:positionH>
            <wp:positionV relativeFrom="paragraph">
              <wp:posOffset>-403860</wp:posOffset>
            </wp:positionV>
            <wp:extent cx="1581150" cy="666750"/>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1581150" cy="666750"/>
                    </a:xfrm>
                    <a:prstGeom prst="rect">
                      <a:avLst/>
                    </a:prstGeom>
                  </pic:spPr>
                </pic:pic>
              </a:graphicData>
            </a:graphic>
          </wp:anchor>
        </w:drawing>
      </w:r>
    </w:p>
    <w:p w14:paraId="414D2D4A" w14:textId="77777777" w:rsidR="00B76CC1" w:rsidRDefault="00B76CC1"/>
    <w:p w14:paraId="48CF49F2" w14:textId="77777777" w:rsidR="00B76CC1" w:rsidRDefault="00D80695">
      <w:r>
        <w:rPr>
          <w:noProof/>
        </w:rPr>
        <w:drawing>
          <wp:anchor distT="0" distB="0" distL="114300" distR="114300" simplePos="0" relativeHeight="251659264" behindDoc="1" locked="0" layoutInCell="1" allowOverlap="1" wp14:anchorId="2FAD4DAE" wp14:editId="2689D232">
            <wp:simplePos x="0" y="0"/>
            <wp:positionH relativeFrom="column">
              <wp:posOffset>-1208405</wp:posOffset>
            </wp:positionH>
            <wp:positionV relativeFrom="paragraph">
              <wp:posOffset>161290</wp:posOffset>
            </wp:positionV>
            <wp:extent cx="7658100" cy="3781425"/>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8"/>
                    <a:stretch>
                      <a:fillRect/>
                    </a:stretch>
                  </pic:blipFill>
                  <pic:spPr>
                    <a:xfrm>
                      <a:off x="0" y="0"/>
                      <a:ext cx="7658100" cy="3781425"/>
                    </a:xfrm>
                    <a:prstGeom prst="rect">
                      <a:avLst/>
                    </a:prstGeom>
                  </pic:spPr>
                </pic:pic>
              </a:graphicData>
            </a:graphic>
          </wp:anchor>
        </w:drawing>
      </w:r>
    </w:p>
    <w:p w14:paraId="5354AF7D" w14:textId="77777777" w:rsidR="00B76CC1" w:rsidRDefault="00B76CC1">
      <w:pPr>
        <w:rPr>
          <w:color w:val="FFFFFF"/>
        </w:rPr>
      </w:pPr>
    </w:p>
    <w:p w14:paraId="72DD41CC" w14:textId="77777777" w:rsidR="00B76CC1" w:rsidRDefault="00D80695">
      <w:pPr>
        <w:rPr>
          <w:sz w:val="48"/>
          <w:szCs w:val="48"/>
        </w:rPr>
      </w:pPr>
      <w:r>
        <w:rPr>
          <w:b/>
          <w:bCs/>
          <w:sz w:val="48"/>
          <w:szCs w:val="48"/>
        </w:rPr>
        <w:t>ANTI-HARASSMENT AND BULLYING POLICY</w:t>
      </w:r>
    </w:p>
    <w:p w14:paraId="2D3224D3" w14:textId="77777777" w:rsidR="00B76CC1" w:rsidRDefault="00B76CC1"/>
    <w:p w14:paraId="77BB73E9" w14:textId="77777777" w:rsidR="00B76CC1" w:rsidRDefault="00B76CC1">
      <w:pPr>
        <w:rPr>
          <w:b/>
          <w:bCs/>
          <w:sz w:val="48"/>
          <w:szCs w:val="48"/>
        </w:rPr>
      </w:pPr>
    </w:p>
    <w:p w14:paraId="6D5AB9DD" w14:textId="590D7C20" w:rsidR="00B76CC1" w:rsidRPr="00A55588" w:rsidRDefault="00A55588">
      <w:pPr>
        <w:spacing w:line="360" w:lineRule="auto"/>
        <w:jc w:val="both"/>
      </w:pPr>
      <w:r w:rsidRPr="00A55588">
        <w:rPr>
          <w:b/>
          <w:bCs/>
          <w:color w:val="808080"/>
        </w:rPr>
        <w:t>We recommend companies adopt a policy on anti-harassment and bullying.  Below is an example document that can be used as a starting point</w:t>
      </w:r>
      <w:r w:rsidR="00D80695" w:rsidRPr="00A55588">
        <w:rPr>
          <w:b/>
          <w:bCs/>
          <w:color w:val="808080"/>
        </w:rPr>
        <w:t xml:space="preserve">. </w:t>
      </w:r>
    </w:p>
    <w:p w14:paraId="4C9935D1" w14:textId="77777777" w:rsidR="00B76CC1" w:rsidRDefault="00B76CC1"/>
    <w:p w14:paraId="2CB2675F" w14:textId="77777777" w:rsidR="00B76CC1" w:rsidRDefault="00B76CC1"/>
    <w:p w14:paraId="53347630" w14:textId="77777777" w:rsidR="00B76CC1" w:rsidRDefault="00B76CC1"/>
    <w:p w14:paraId="1EA6DEA4" w14:textId="77777777" w:rsidR="00B76CC1" w:rsidRDefault="00B76CC1"/>
    <w:p w14:paraId="02B7ECD5" w14:textId="77777777" w:rsidR="00B76CC1" w:rsidRDefault="00B76CC1"/>
    <w:p w14:paraId="65056425" w14:textId="77777777" w:rsidR="00B76CC1" w:rsidRDefault="00B76CC1"/>
    <w:p w14:paraId="1ADFC533" w14:textId="77777777" w:rsidR="00B76CC1" w:rsidRDefault="00B76CC1"/>
    <w:p w14:paraId="159CF345" w14:textId="77777777" w:rsidR="00B76CC1" w:rsidRDefault="00B76CC1"/>
    <w:p w14:paraId="412D6B51" w14:textId="77777777" w:rsidR="00B76CC1" w:rsidRDefault="00B76CC1"/>
    <w:p w14:paraId="067AE6AF" w14:textId="77777777" w:rsidR="00B76CC1" w:rsidRDefault="00B76CC1">
      <w:pPr>
        <w:spacing w:line="276" w:lineRule="auto"/>
      </w:pPr>
    </w:p>
    <w:p w14:paraId="33F07C66" w14:textId="77777777" w:rsidR="00B76CC1" w:rsidRDefault="00B76CC1">
      <w:pPr>
        <w:spacing w:line="276" w:lineRule="auto"/>
      </w:pPr>
    </w:p>
    <w:p w14:paraId="2BE13111" w14:textId="77777777" w:rsidR="00B76CC1" w:rsidRDefault="00B76CC1">
      <w:pPr>
        <w:spacing w:line="276" w:lineRule="auto"/>
      </w:pPr>
    </w:p>
    <w:p w14:paraId="7924351C" w14:textId="77777777" w:rsidR="00B76CC1" w:rsidRDefault="00B76CC1">
      <w:pPr>
        <w:spacing w:line="276" w:lineRule="auto"/>
      </w:pPr>
    </w:p>
    <w:p w14:paraId="7D166E80" w14:textId="77777777" w:rsidR="00B76CC1" w:rsidRDefault="00B76CC1">
      <w:pPr>
        <w:spacing w:line="276" w:lineRule="auto"/>
      </w:pPr>
    </w:p>
    <w:p w14:paraId="609A241A" w14:textId="77777777" w:rsidR="00B76CC1" w:rsidRDefault="00D80695">
      <w:pPr>
        <w:jc w:val="both"/>
      </w:pPr>
      <w:r>
        <w:rPr>
          <w:b/>
          <w:bCs/>
        </w:rPr>
        <w:t xml:space="preserve">Following recent legal changes in the UK requiring employers to take reasonable steps to prevent sexual harassment, it is important that you adapt this policy to your </w:t>
      </w:r>
      <w:proofErr w:type="spellStart"/>
      <w:r>
        <w:rPr>
          <w:b/>
          <w:bCs/>
        </w:rPr>
        <w:t>organisation's</w:t>
      </w:r>
      <w:proofErr w:type="spellEnd"/>
      <w:r>
        <w:rPr>
          <w:b/>
          <w:bCs/>
        </w:rPr>
        <w:t xml:space="preserve"> specific needs and risks (particularly in terms of sexual harassment). You should also ensure that it complies with applicable laws and regulations in your </w:t>
      </w:r>
      <w:bookmarkStart w:id="0" w:name="_Int_yNshhqrv"/>
      <w:r>
        <w:rPr>
          <w:b/>
          <w:bCs/>
        </w:rPr>
        <w:t>jurisdiction</w:t>
      </w:r>
      <w:bookmarkEnd w:id="0"/>
      <w:r>
        <w:rPr>
          <w:b/>
          <w:bCs/>
        </w:rPr>
        <w:t xml:space="preserve">. </w:t>
      </w:r>
    </w:p>
    <w:p w14:paraId="1467E02D" w14:textId="77777777" w:rsidR="00B76CC1" w:rsidRDefault="00B76CC1">
      <w:pPr>
        <w:jc w:val="both"/>
        <w:rPr>
          <w:b/>
          <w:bCs/>
        </w:rPr>
      </w:pPr>
    </w:p>
    <w:p w14:paraId="700FD2F2" w14:textId="77777777" w:rsidR="00B76CC1" w:rsidRDefault="00D80695">
      <w:pPr>
        <w:jc w:val="both"/>
      </w:pPr>
      <w:r>
        <w:rPr>
          <w:b/>
          <w:bCs/>
        </w:rPr>
        <w:t xml:space="preserve">This policy can be used in conjunction with the Respect at Work Policy which can be found in the Resources Library on the Pact website. </w:t>
      </w:r>
    </w:p>
    <w:p w14:paraId="2A1C7B63" w14:textId="77777777" w:rsidR="00B76CC1" w:rsidRDefault="00B76CC1">
      <w:pPr>
        <w:spacing w:line="312" w:lineRule="atLeast"/>
        <w:rPr>
          <w:rFonts w:ascii="Calibri" w:eastAsia="Calibri" w:hAnsi="Calibri" w:cs="Calibri"/>
          <w:b/>
          <w:bCs/>
        </w:rPr>
      </w:pPr>
    </w:p>
    <w:p w14:paraId="21B646FB" w14:textId="77777777" w:rsidR="00B76CC1" w:rsidRDefault="00B76CC1">
      <w:pPr>
        <w:spacing w:before="280" w:after="280"/>
        <w:jc w:val="center"/>
        <w:outlineLvl w:val="0"/>
        <w:rPr>
          <w:rFonts w:ascii="Times New Roman" w:eastAsia="Times New Roman" w:hAnsi="Times New Roman" w:cs="Times New Roman"/>
          <w:sz w:val="44"/>
          <w:szCs w:val="44"/>
        </w:rPr>
      </w:pPr>
    </w:p>
    <w:p w14:paraId="68CDBFA2" w14:textId="77777777" w:rsidR="00B76CC1" w:rsidRDefault="00D80695">
      <w:pPr>
        <w:spacing w:after="200"/>
      </w:pPr>
      <w:r>
        <w:br w:type="page"/>
      </w:r>
      <w:r>
        <w:rPr>
          <w:b/>
          <w:bCs/>
        </w:rPr>
        <w:lastRenderedPageBreak/>
        <w:t>ANTI-HARASSMENT AND BULLYING POLICY</w:t>
      </w:r>
    </w:p>
    <w:p w14:paraId="383D8963" w14:textId="77777777" w:rsidR="00B76CC1" w:rsidRDefault="00D80695">
      <w:pPr>
        <w:jc w:val="both"/>
      </w:pPr>
      <w:r>
        <w:t>[</w:t>
      </w:r>
      <w:r>
        <w:rPr>
          <w:shd w:val="clear" w:color="auto" w:fill="FFFF00"/>
        </w:rPr>
        <w:t>COMPANY NAME]</w:t>
      </w:r>
      <w:r>
        <w:t xml:space="preserve"> (“</w:t>
      </w:r>
      <w:r>
        <w:rPr>
          <w:b/>
          <w:bCs/>
        </w:rPr>
        <w:t>Company</w:t>
      </w:r>
      <w:r>
        <w:t xml:space="preserve">”) is committed to providing an environment in which all individuals, clients and the public are treated with dignity and respect. The Company is committed to promoting a working environment in which everyone is treated equally. </w:t>
      </w:r>
    </w:p>
    <w:p w14:paraId="2BCC6525" w14:textId="77777777" w:rsidR="00B76CC1" w:rsidRDefault="00B76CC1">
      <w:pPr>
        <w:jc w:val="both"/>
      </w:pPr>
    </w:p>
    <w:p w14:paraId="5B510F89" w14:textId="77777777" w:rsidR="00B76CC1" w:rsidRDefault="00D80695">
      <w:pPr>
        <w:jc w:val="both"/>
      </w:pPr>
      <w:r>
        <w:t>This anti-harassment and bullying policy is core to the Company’s commitment and will be applied rigorously. It defines what the Company considers to comprise bullying, harassment and sexual harassment and covers conduct that occurs in connection with the production (for example, on set or location, on business trips or at work</w:t>
      </w:r>
      <w:r>
        <w:noBreakHyphen/>
        <w:t xml:space="preserve">related events or social functions), either in person or online including but not limited to any social media. This policy sets out the procedure for reporting any incident of bullying, harassment or sexual harassment. </w:t>
      </w:r>
    </w:p>
    <w:p w14:paraId="4FCDE577" w14:textId="77777777" w:rsidR="00B76CC1" w:rsidRDefault="00B76CC1">
      <w:pPr>
        <w:jc w:val="both"/>
      </w:pPr>
    </w:p>
    <w:p w14:paraId="28E8F93F" w14:textId="77777777" w:rsidR="00B76CC1" w:rsidRDefault="00D80695">
      <w:pPr>
        <w:jc w:val="both"/>
      </w:pPr>
      <w:r>
        <w:t>All employees, directors, officers, consultants, contractors, interns, crew, talents artists and agency workers engaged by or with the Company and third parties such as customers, suppliers or visitors to the Company’s premises (“</w:t>
      </w:r>
      <w:r>
        <w:rPr>
          <w:b/>
          <w:bCs/>
        </w:rPr>
        <w:t>Worker</w:t>
      </w:r>
      <w:r>
        <w:t xml:space="preserve">”) are responsible for acting in accordance with the standards detailed in this policy and applying to every situation the basic principles of fairness, honesty, integrity, and compliance with the law. Workers must ensure that adherence to these standards and values are given the highest priority within the Company.  </w:t>
      </w:r>
    </w:p>
    <w:p w14:paraId="0CAEB8C3" w14:textId="77777777" w:rsidR="00B76CC1" w:rsidRDefault="00B76CC1">
      <w:pPr>
        <w:jc w:val="both"/>
      </w:pPr>
    </w:p>
    <w:p w14:paraId="25F2C045" w14:textId="77777777" w:rsidR="00B76CC1" w:rsidRDefault="00D80695">
      <w:pPr>
        <w:jc w:val="both"/>
      </w:pPr>
      <w:r>
        <w:t xml:space="preserve">Workers should feel that they are treated with the requisite dignity and respect.  Furthermore, we expect our management to act as role models in their business conduct and leadership style. </w:t>
      </w:r>
      <w:proofErr w:type="spellStart"/>
      <w:r>
        <w:t>Behaviour</w:t>
      </w:r>
      <w:proofErr w:type="spellEnd"/>
      <w:r>
        <w:t xml:space="preserve"> that goes against our standard of business ethics will be identified and investigated.</w:t>
      </w:r>
    </w:p>
    <w:p w14:paraId="6CC6F014" w14:textId="77777777" w:rsidR="00B76CC1" w:rsidRDefault="00B76CC1">
      <w:pPr>
        <w:jc w:val="both"/>
      </w:pPr>
    </w:p>
    <w:p w14:paraId="26F52761" w14:textId="77777777" w:rsidR="00B76CC1" w:rsidRDefault="00D80695">
      <w:pPr>
        <w:jc w:val="both"/>
      </w:pPr>
      <w:r>
        <w:t>This policy is non-contractual and it does not form part of any Worker’s terms and conditions with the Company. The Company reserves the right to amend this policy at any time.</w:t>
      </w:r>
    </w:p>
    <w:p w14:paraId="25F46E4F" w14:textId="77777777" w:rsidR="00B76CC1" w:rsidRDefault="00B76CC1">
      <w:pPr>
        <w:jc w:val="both"/>
      </w:pPr>
    </w:p>
    <w:p w14:paraId="2D389DC6" w14:textId="77777777" w:rsidR="00B76CC1" w:rsidRDefault="00D80695">
      <w:pPr>
        <w:jc w:val="both"/>
      </w:pPr>
      <w:r>
        <w:t xml:space="preserve">Please study this policy and make sure you understand how it relates to your role and position within the Company. </w:t>
      </w:r>
    </w:p>
    <w:p w14:paraId="70097CEF" w14:textId="77777777" w:rsidR="00B76CC1" w:rsidRDefault="00B76CC1">
      <w:pPr>
        <w:spacing w:after="120"/>
        <w:jc w:val="both"/>
        <w:rPr>
          <w:b/>
          <w:bCs/>
        </w:rPr>
      </w:pPr>
    </w:p>
    <w:p w14:paraId="370ACC05" w14:textId="77777777" w:rsidR="00B76CC1" w:rsidRDefault="00D80695">
      <w:r>
        <w:rPr>
          <w:b/>
          <w:bCs/>
        </w:rPr>
        <w:t>What is considered bullying</w:t>
      </w:r>
    </w:p>
    <w:p w14:paraId="3441A493" w14:textId="77777777" w:rsidR="00B76CC1" w:rsidRDefault="00B76CC1">
      <w:pPr>
        <w:jc w:val="both"/>
        <w:rPr>
          <w:sz w:val="16"/>
          <w:szCs w:val="16"/>
        </w:rPr>
      </w:pPr>
    </w:p>
    <w:p w14:paraId="55535D30" w14:textId="77777777" w:rsidR="00B76CC1" w:rsidRDefault="00D80695">
      <w:pPr>
        <w:jc w:val="both"/>
      </w:pPr>
      <w:r>
        <w:t xml:space="preserve">Bullying is offensive, intimidating, malicious or insulting </w:t>
      </w:r>
      <w:proofErr w:type="spellStart"/>
      <w:r>
        <w:t>behaviour</w:t>
      </w:r>
      <w:proofErr w:type="spellEnd"/>
      <w:r>
        <w:t xml:space="preserve"> involving the misuse of power that can make a person feel vulnerable, upset, undermined, humiliated, denigrated or threatened.  Power does not always mean being in a position of authority, but can include both personal strength and the power to coerce through fear or intimidation. Bullying can take the form of physical, verbal and non-verbal conduct.  </w:t>
      </w:r>
    </w:p>
    <w:p w14:paraId="7A2AE6B5" w14:textId="77777777" w:rsidR="00B76CC1" w:rsidRDefault="00B76CC1">
      <w:pPr>
        <w:jc w:val="both"/>
      </w:pPr>
    </w:p>
    <w:p w14:paraId="5AE199A6" w14:textId="77777777" w:rsidR="00B76CC1" w:rsidRDefault="00D80695">
      <w:pPr>
        <w:jc w:val="both"/>
      </w:pPr>
      <w:r>
        <w:t>Bullying may include, by way of example:</w:t>
      </w:r>
    </w:p>
    <w:p w14:paraId="1BD064BA" w14:textId="77777777" w:rsidR="00B76CC1" w:rsidRDefault="00B76CC1">
      <w:pPr>
        <w:jc w:val="both"/>
      </w:pPr>
    </w:p>
    <w:p w14:paraId="24B4EADF" w14:textId="77777777" w:rsidR="00B76CC1" w:rsidRDefault="00D80695">
      <w:pPr>
        <w:numPr>
          <w:ilvl w:val="0"/>
          <w:numId w:val="1"/>
        </w:numPr>
        <w:pBdr>
          <w:left w:val="none" w:sz="0" w:space="7" w:color="auto"/>
        </w:pBdr>
        <w:spacing w:line="259" w:lineRule="auto"/>
        <w:ind w:hanging="436"/>
        <w:jc w:val="both"/>
        <w:rPr>
          <w:rFonts w:ascii="Times New Roman" w:eastAsia="Times New Roman" w:hAnsi="Times New Roman" w:cs="Times New Roman"/>
        </w:rPr>
      </w:pPr>
      <w:r>
        <w:t>Physical or psychological threats.</w:t>
      </w:r>
    </w:p>
    <w:p w14:paraId="4BA3226F" w14:textId="77777777" w:rsidR="00B76CC1" w:rsidRDefault="00B76CC1">
      <w:pPr>
        <w:spacing w:line="259" w:lineRule="auto"/>
        <w:ind w:left="720"/>
        <w:jc w:val="both"/>
        <w:rPr>
          <w:sz w:val="10"/>
          <w:szCs w:val="10"/>
        </w:rPr>
      </w:pPr>
    </w:p>
    <w:p w14:paraId="4C6CE9B8" w14:textId="77777777" w:rsidR="00B76CC1" w:rsidRDefault="00D80695">
      <w:pPr>
        <w:numPr>
          <w:ilvl w:val="0"/>
          <w:numId w:val="2"/>
        </w:numPr>
        <w:pBdr>
          <w:left w:val="none" w:sz="0" w:space="7" w:color="auto"/>
        </w:pBdr>
        <w:spacing w:line="259" w:lineRule="auto"/>
        <w:ind w:hanging="436"/>
        <w:jc w:val="both"/>
        <w:rPr>
          <w:rFonts w:ascii="Times New Roman" w:eastAsia="Times New Roman" w:hAnsi="Times New Roman" w:cs="Times New Roman"/>
        </w:rPr>
      </w:pPr>
      <w:r>
        <w:t>Overbearing and intimidating levels of supervision.</w:t>
      </w:r>
    </w:p>
    <w:p w14:paraId="094F192E" w14:textId="77777777" w:rsidR="00B76CC1" w:rsidRDefault="00D80695">
      <w:pPr>
        <w:numPr>
          <w:ilvl w:val="0"/>
          <w:numId w:val="2"/>
        </w:numPr>
        <w:pBdr>
          <w:left w:val="none" w:sz="0" w:space="7" w:color="auto"/>
        </w:pBdr>
        <w:spacing w:after="160" w:line="259" w:lineRule="auto"/>
        <w:ind w:hanging="436"/>
        <w:jc w:val="both"/>
        <w:rPr>
          <w:rFonts w:ascii="Times New Roman" w:eastAsia="Times New Roman" w:hAnsi="Times New Roman" w:cs="Times New Roman"/>
        </w:rPr>
      </w:pPr>
      <w:r>
        <w:lastRenderedPageBreak/>
        <w:t>Inappropriate derogatory remarks about someone’s performance.</w:t>
      </w:r>
    </w:p>
    <w:p w14:paraId="3A85AB50" w14:textId="77777777" w:rsidR="00B76CC1" w:rsidRDefault="00D80695">
      <w:pPr>
        <w:jc w:val="both"/>
      </w:pPr>
      <w:r>
        <w:t xml:space="preserve">Legitimate, reasonable and constructive criticism of a Worker’s performance or </w:t>
      </w:r>
      <w:proofErr w:type="spellStart"/>
      <w:r>
        <w:t>behaviour</w:t>
      </w:r>
      <w:proofErr w:type="spellEnd"/>
      <w:r>
        <w:t>, or reasonable instructions given to Workers, will not amount to bullying on their own.</w:t>
      </w:r>
    </w:p>
    <w:p w14:paraId="3509FF58" w14:textId="77777777" w:rsidR="00B76CC1" w:rsidRDefault="00B76CC1">
      <w:pPr>
        <w:spacing w:after="120"/>
        <w:jc w:val="both"/>
        <w:rPr>
          <w:b/>
          <w:bCs/>
        </w:rPr>
      </w:pPr>
    </w:p>
    <w:p w14:paraId="5B95A04B" w14:textId="77777777" w:rsidR="00B76CC1" w:rsidRDefault="00D80695">
      <w:pPr>
        <w:spacing w:after="120"/>
        <w:jc w:val="both"/>
      </w:pPr>
      <w:r>
        <w:rPr>
          <w:b/>
          <w:bCs/>
        </w:rPr>
        <w:t>What is considered harassment</w:t>
      </w:r>
    </w:p>
    <w:p w14:paraId="16334879" w14:textId="77777777" w:rsidR="00B76CC1" w:rsidRDefault="00D80695">
      <w:pPr>
        <w:spacing w:after="200"/>
        <w:jc w:val="both"/>
        <w:outlineLvl w:val="0"/>
      </w:pPr>
      <w:r>
        <w:t xml:space="preserve">Unlawful harassment is any unwanted physical, verbal or non-verbal conduct related to a protected characteristic that has the purpose or effect of violating a person’s dignity or creating an intimidating, hostile, degrading, humiliating or offensive environment for them. A single incident can amount to harassment.  </w:t>
      </w:r>
    </w:p>
    <w:p w14:paraId="486FFAA9" w14:textId="77777777" w:rsidR="00B76CC1" w:rsidRDefault="00D80695">
      <w:pPr>
        <w:spacing w:after="200"/>
        <w:jc w:val="both"/>
        <w:outlineLvl w:val="0"/>
      </w:pPr>
      <w:r>
        <w:t xml:space="preserve">The relevant protected characteristics are sex, race, </w:t>
      </w:r>
      <w:proofErr w:type="spellStart"/>
      <w:r>
        <w:t>colour</w:t>
      </w:r>
      <w:proofErr w:type="spellEnd"/>
      <w:r>
        <w:t xml:space="preserve">, nationality, marital or civil partner status, pregnancy or maternity, disability, gender re-assignment, religion or belief, ethnic or national origin, sexual orientation or age. However, the Company’s policy is that the unwanted </w:t>
      </w:r>
      <w:proofErr w:type="spellStart"/>
      <w:r>
        <w:t>behaviour</w:t>
      </w:r>
      <w:proofErr w:type="spellEnd"/>
      <w:r>
        <w:t xml:space="preserve"> referred to above is also unacceptable even if it does not relate to one of these characteristics.</w:t>
      </w:r>
    </w:p>
    <w:p w14:paraId="0AF001C9" w14:textId="77777777" w:rsidR="00B76CC1" w:rsidRDefault="00D80695">
      <w:pPr>
        <w:spacing w:after="200"/>
        <w:jc w:val="both"/>
        <w:outlineLvl w:val="0"/>
      </w:pPr>
      <w:r>
        <w:t xml:space="preserve">Certain </w:t>
      </w:r>
      <w:proofErr w:type="spellStart"/>
      <w:r>
        <w:t>behaviours</w:t>
      </w:r>
      <w:proofErr w:type="spellEnd"/>
      <w:r>
        <w:t xml:space="preserve"> can still be harassment even if the person being harassed does not complain or ask for it to stop. Harassment can also affect bystanders.</w:t>
      </w:r>
    </w:p>
    <w:p w14:paraId="34812E13" w14:textId="77777777" w:rsidR="00B76CC1" w:rsidRDefault="00D80695">
      <w:pPr>
        <w:spacing w:after="200"/>
        <w:jc w:val="both"/>
        <w:outlineLvl w:val="0"/>
      </w:pPr>
      <w:r>
        <w:t>Harassment may take many forms and include:</w:t>
      </w:r>
    </w:p>
    <w:p w14:paraId="5AD14F44" w14:textId="77777777" w:rsidR="00B76CC1" w:rsidRDefault="00D80695">
      <w:pPr>
        <w:numPr>
          <w:ilvl w:val="0"/>
          <w:numId w:val="3"/>
        </w:numPr>
        <w:pBdr>
          <w:left w:val="none" w:sz="0" w:space="7" w:color="auto"/>
        </w:pBdr>
        <w:spacing w:after="200"/>
        <w:ind w:left="1287" w:hanging="436"/>
        <w:jc w:val="both"/>
        <w:outlineLvl w:val="0"/>
        <w:rPr>
          <w:rFonts w:ascii="Times New Roman" w:eastAsia="Times New Roman" w:hAnsi="Times New Roman" w:cs="Times New Roman"/>
        </w:rPr>
      </w:pPr>
      <w:r>
        <w:t>Conduct which is unwanted by the recipient and perceived as hostile or threatening.</w:t>
      </w:r>
    </w:p>
    <w:p w14:paraId="2ADABEAB" w14:textId="77777777" w:rsidR="00B76CC1" w:rsidRDefault="00D80695">
      <w:pPr>
        <w:numPr>
          <w:ilvl w:val="0"/>
          <w:numId w:val="3"/>
        </w:numPr>
        <w:pBdr>
          <w:left w:val="none" w:sz="0" w:space="7" w:color="auto"/>
        </w:pBdr>
        <w:spacing w:after="200"/>
        <w:ind w:left="1287" w:hanging="436"/>
        <w:jc w:val="both"/>
        <w:outlineLvl w:val="0"/>
        <w:rPr>
          <w:rFonts w:ascii="Times New Roman" w:eastAsia="Times New Roman" w:hAnsi="Times New Roman" w:cs="Times New Roman"/>
        </w:rPr>
      </w:pPr>
      <w:r>
        <w:t>Conduct which gives rise to a hostile or threatening work environment.</w:t>
      </w:r>
    </w:p>
    <w:p w14:paraId="24D16D3B" w14:textId="77777777" w:rsidR="00B76CC1" w:rsidRDefault="00D80695">
      <w:pPr>
        <w:numPr>
          <w:ilvl w:val="0"/>
          <w:numId w:val="3"/>
        </w:numPr>
        <w:pBdr>
          <w:left w:val="none" w:sz="0" w:space="7" w:color="auto"/>
        </w:pBdr>
        <w:spacing w:after="200"/>
        <w:ind w:left="1287" w:hanging="436"/>
        <w:jc w:val="both"/>
        <w:outlineLvl w:val="0"/>
        <w:rPr>
          <w:rFonts w:ascii="Times New Roman" w:eastAsia="Times New Roman" w:hAnsi="Times New Roman" w:cs="Times New Roman"/>
        </w:rPr>
      </w:pPr>
      <w:r>
        <w:t>Conduct which creates an atmosphere in which it is feared that rejection or submission will be used as a basis for decisions which have an impact on the recipient at work.</w:t>
      </w:r>
    </w:p>
    <w:p w14:paraId="11583260" w14:textId="77777777" w:rsidR="00B76CC1" w:rsidRDefault="00D80695">
      <w:pPr>
        <w:spacing w:after="200"/>
        <w:jc w:val="both"/>
        <w:outlineLvl w:val="0"/>
      </w:pPr>
      <w:r>
        <w:t xml:space="preserve">The following are examples of types of </w:t>
      </w:r>
      <w:proofErr w:type="spellStart"/>
      <w:r>
        <w:t>behaviour</w:t>
      </w:r>
      <w:proofErr w:type="spellEnd"/>
      <w:r>
        <w:t xml:space="preserve"> which may amount to harassment:</w:t>
      </w:r>
    </w:p>
    <w:p w14:paraId="7F913A5A" w14:textId="77777777" w:rsidR="00B76CC1" w:rsidRDefault="00D80695">
      <w:pPr>
        <w:numPr>
          <w:ilvl w:val="0"/>
          <w:numId w:val="4"/>
        </w:numPr>
        <w:pBdr>
          <w:left w:val="none" w:sz="0" w:space="7" w:color="auto"/>
        </w:pBdr>
        <w:spacing w:after="200"/>
        <w:ind w:left="1287" w:hanging="436"/>
        <w:jc w:val="both"/>
        <w:outlineLvl w:val="0"/>
        <w:rPr>
          <w:rFonts w:ascii="Times New Roman" w:eastAsia="Times New Roman" w:hAnsi="Times New Roman" w:cs="Times New Roman"/>
        </w:rPr>
      </w:pPr>
      <w:r>
        <w:t>Physical assault.</w:t>
      </w:r>
    </w:p>
    <w:p w14:paraId="017898B8" w14:textId="77777777" w:rsidR="00B76CC1" w:rsidRDefault="00D80695">
      <w:pPr>
        <w:numPr>
          <w:ilvl w:val="0"/>
          <w:numId w:val="4"/>
        </w:numPr>
        <w:pBdr>
          <w:left w:val="none" w:sz="0" w:space="7" w:color="auto"/>
        </w:pBdr>
        <w:spacing w:after="200"/>
        <w:ind w:left="1287" w:hanging="436"/>
        <w:jc w:val="both"/>
        <w:outlineLvl w:val="0"/>
        <w:rPr>
          <w:rFonts w:ascii="Times New Roman" w:eastAsia="Times New Roman" w:hAnsi="Times New Roman" w:cs="Times New Roman"/>
        </w:rPr>
      </w:pPr>
      <w:r>
        <w:t>Unnecessary physical contact.</w:t>
      </w:r>
    </w:p>
    <w:p w14:paraId="0A876E70" w14:textId="77777777" w:rsidR="00B76CC1" w:rsidRDefault="00D80695">
      <w:pPr>
        <w:numPr>
          <w:ilvl w:val="0"/>
          <w:numId w:val="4"/>
        </w:numPr>
        <w:pBdr>
          <w:left w:val="none" w:sz="0" w:space="7" w:color="auto"/>
        </w:pBdr>
        <w:spacing w:after="200"/>
        <w:ind w:left="1287" w:hanging="436"/>
        <w:jc w:val="both"/>
        <w:outlineLvl w:val="0"/>
        <w:rPr>
          <w:rFonts w:ascii="Times New Roman" w:eastAsia="Times New Roman" w:hAnsi="Times New Roman" w:cs="Times New Roman"/>
        </w:rPr>
      </w:pPr>
      <w:r>
        <w:t>Exclusion from social networks and activities or other forms of isolation.</w:t>
      </w:r>
    </w:p>
    <w:p w14:paraId="08A47CE2" w14:textId="77777777" w:rsidR="00B76CC1" w:rsidRDefault="00D80695">
      <w:pPr>
        <w:numPr>
          <w:ilvl w:val="0"/>
          <w:numId w:val="4"/>
        </w:numPr>
        <w:pBdr>
          <w:left w:val="none" w:sz="0" w:space="7" w:color="auto"/>
        </w:pBdr>
        <w:spacing w:after="200"/>
        <w:ind w:left="1287" w:hanging="436"/>
        <w:jc w:val="both"/>
        <w:outlineLvl w:val="0"/>
        <w:rPr>
          <w:rFonts w:ascii="Times New Roman" w:eastAsia="Times New Roman" w:hAnsi="Times New Roman" w:cs="Times New Roman"/>
        </w:rPr>
      </w:pPr>
      <w:r>
        <w:t>Compromising suggestions or invitations.</w:t>
      </w:r>
    </w:p>
    <w:p w14:paraId="29579FF0" w14:textId="77777777" w:rsidR="00B76CC1" w:rsidRDefault="00D80695">
      <w:pPr>
        <w:numPr>
          <w:ilvl w:val="0"/>
          <w:numId w:val="4"/>
        </w:numPr>
        <w:pBdr>
          <w:left w:val="none" w:sz="0" w:space="7" w:color="auto"/>
        </w:pBdr>
        <w:spacing w:after="200"/>
        <w:ind w:left="1287" w:hanging="436"/>
        <w:jc w:val="both"/>
        <w:outlineLvl w:val="0"/>
        <w:rPr>
          <w:rFonts w:ascii="Times New Roman" w:eastAsia="Times New Roman" w:hAnsi="Times New Roman" w:cs="Times New Roman"/>
        </w:rPr>
      </w:pPr>
      <w:r>
        <w:t>Display of offensive materials, including on a computer screen.</w:t>
      </w:r>
    </w:p>
    <w:p w14:paraId="219F945E" w14:textId="77777777" w:rsidR="00B76CC1" w:rsidRDefault="00D80695">
      <w:pPr>
        <w:numPr>
          <w:ilvl w:val="0"/>
          <w:numId w:val="4"/>
        </w:numPr>
        <w:pBdr>
          <w:left w:val="none" w:sz="0" w:space="7" w:color="auto"/>
        </w:pBdr>
        <w:spacing w:after="200"/>
        <w:ind w:left="1287" w:hanging="436"/>
        <w:jc w:val="both"/>
        <w:outlineLvl w:val="0"/>
        <w:rPr>
          <w:rFonts w:ascii="Times New Roman" w:eastAsia="Times New Roman" w:hAnsi="Times New Roman" w:cs="Times New Roman"/>
        </w:rPr>
      </w:pPr>
      <w:r>
        <w:t>Tasteless jokes or verbal abuse, including but not limited to any sent by email or other types of communication.</w:t>
      </w:r>
    </w:p>
    <w:p w14:paraId="020B91A3" w14:textId="77777777" w:rsidR="00B76CC1" w:rsidRDefault="00D80695">
      <w:pPr>
        <w:numPr>
          <w:ilvl w:val="0"/>
          <w:numId w:val="4"/>
        </w:numPr>
        <w:pBdr>
          <w:left w:val="none" w:sz="0" w:space="7" w:color="auto"/>
        </w:pBdr>
        <w:spacing w:after="200"/>
        <w:ind w:left="1287" w:hanging="436"/>
        <w:jc w:val="both"/>
        <w:outlineLvl w:val="0"/>
        <w:rPr>
          <w:rFonts w:ascii="Times New Roman" w:eastAsia="Times New Roman" w:hAnsi="Times New Roman" w:cs="Times New Roman"/>
        </w:rPr>
      </w:pPr>
      <w:r>
        <w:t>Offensive remarks or ridicule.</w:t>
      </w:r>
    </w:p>
    <w:p w14:paraId="10DECDE2" w14:textId="77777777" w:rsidR="00B76CC1" w:rsidRDefault="00D80695">
      <w:pPr>
        <w:numPr>
          <w:ilvl w:val="0"/>
          <w:numId w:val="4"/>
        </w:numPr>
        <w:pBdr>
          <w:left w:val="none" w:sz="0" w:space="7" w:color="auto"/>
        </w:pBdr>
        <w:spacing w:after="200"/>
        <w:ind w:left="1287" w:hanging="436"/>
        <w:jc w:val="both"/>
        <w:outlineLvl w:val="0"/>
        <w:rPr>
          <w:rFonts w:ascii="Times New Roman" w:eastAsia="Times New Roman" w:hAnsi="Times New Roman" w:cs="Times New Roman"/>
        </w:rPr>
      </w:pPr>
      <w:r>
        <w:t>Dealing inappropriately or inadequately with complaints of harassment.</w:t>
      </w:r>
    </w:p>
    <w:p w14:paraId="4E8D00A7" w14:textId="77777777" w:rsidR="00B76CC1" w:rsidRDefault="00D80695">
      <w:pPr>
        <w:numPr>
          <w:ilvl w:val="0"/>
          <w:numId w:val="4"/>
        </w:numPr>
        <w:pBdr>
          <w:left w:val="none" w:sz="0" w:space="7" w:color="auto"/>
        </w:pBdr>
        <w:spacing w:after="200" w:line="276" w:lineRule="auto"/>
        <w:ind w:left="1287" w:hanging="436"/>
        <w:rPr>
          <w:rFonts w:ascii="Times New Roman" w:eastAsia="Times New Roman" w:hAnsi="Times New Roman" w:cs="Times New Roman"/>
        </w:rPr>
      </w:pPr>
      <w:r>
        <w:lastRenderedPageBreak/>
        <w:t>Shunning a staff member, for example, by deliberately excluding them from conversation.</w:t>
      </w:r>
    </w:p>
    <w:p w14:paraId="125ED994" w14:textId="77777777" w:rsidR="00B76CC1" w:rsidRDefault="00D80695">
      <w:pPr>
        <w:spacing w:after="120"/>
        <w:jc w:val="both"/>
      </w:pPr>
      <w:r>
        <w:rPr>
          <w:b/>
          <w:bCs/>
        </w:rPr>
        <w:t>What is considered sexual harassment</w:t>
      </w:r>
    </w:p>
    <w:p w14:paraId="5BCDC8E6" w14:textId="77777777" w:rsidR="00B76CC1" w:rsidRDefault="00D80695">
      <w:pPr>
        <w:spacing w:after="120"/>
        <w:jc w:val="both"/>
      </w:pPr>
      <w:r>
        <w:t xml:space="preserve">Sexual harassment is a form of harassment where the unwanted conduct is of a sexual nature. It also covers situations where an individual’s rejection or submission to unwanted conduct of a sexual nature leads them to being treated less </w:t>
      </w:r>
      <w:proofErr w:type="spellStart"/>
      <w:r>
        <w:t>favourably</w:t>
      </w:r>
      <w:proofErr w:type="spellEnd"/>
      <w:r>
        <w:t xml:space="preserve"> than if they hadn’t rejected or had submitted to the conduct. </w:t>
      </w:r>
    </w:p>
    <w:p w14:paraId="00A0F9FF" w14:textId="77777777" w:rsidR="00B76CC1" w:rsidRDefault="00D80695">
      <w:pPr>
        <w:spacing w:after="120"/>
        <w:jc w:val="both"/>
      </w:pPr>
      <w:r>
        <w:t>Like other forms of harassment, sexual harassment may involve (but is not limited to):</w:t>
      </w:r>
    </w:p>
    <w:p w14:paraId="3AA36854" w14:textId="77777777" w:rsidR="00B76CC1" w:rsidRDefault="00D80695">
      <w:pPr>
        <w:numPr>
          <w:ilvl w:val="0"/>
          <w:numId w:val="5"/>
        </w:numPr>
        <w:pBdr>
          <w:left w:val="none" w:sz="0" w:space="7" w:color="auto"/>
        </w:pBdr>
        <w:spacing w:after="200"/>
        <w:ind w:left="1287" w:hanging="436"/>
        <w:jc w:val="both"/>
        <w:outlineLvl w:val="0"/>
        <w:rPr>
          <w:rFonts w:ascii="Times New Roman" w:eastAsia="Times New Roman" w:hAnsi="Times New Roman" w:cs="Times New Roman"/>
        </w:rPr>
      </w:pPr>
      <w:r>
        <w:t>Suggestive remarks or looks.</w:t>
      </w:r>
    </w:p>
    <w:p w14:paraId="29E63D4E" w14:textId="77777777" w:rsidR="00B76CC1" w:rsidRDefault="00D80695">
      <w:pPr>
        <w:numPr>
          <w:ilvl w:val="0"/>
          <w:numId w:val="5"/>
        </w:numPr>
        <w:pBdr>
          <w:left w:val="none" w:sz="0" w:space="7" w:color="auto"/>
        </w:pBdr>
        <w:spacing w:after="200" w:line="276" w:lineRule="auto"/>
        <w:ind w:left="1287" w:hanging="436"/>
        <w:jc w:val="both"/>
        <w:rPr>
          <w:rFonts w:ascii="Times New Roman" w:eastAsia="Times New Roman" w:hAnsi="Times New Roman" w:cs="Times New Roman"/>
        </w:rPr>
      </w:pPr>
      <w:r>
        <w:t>Inappropriate, repeated or unwelcome sexual flirtations, advances or propositions.</w:t>
      </w:r>
    </w:p>
    <w:p w14:paraId="00CA8FAA" w14:textId="77777777" w:rsidR="00B76CC1" w:rsidRDefault="00D80695">
      <w:pPr>
        <w:numPr>
          <w:ilvl w:val="0"/>
          <w:numId w:val="5"/>
        </w:numPr>
        <w:pBdr>
          <w:left w:val="none" w:sz="0" w:space="7" w:color="auto"/>
        </w:pBdr>
        <w:spacing w:after="200"/>
        <w:ind w:left="1287" w:hanging="436"/>
        <w:jc w:val="both"/>
        <w:outlineLvl w:val="0"/>
        <w:rPr>
          <w:rFonts w:ascii="Times New Roman" w:eastAsia="Times New Roman" w:hAnsi="Times New Roman" w:cs="Times New Roman"/>
        </w:rPr>
      </w:pPr>
      <w:r>
        <w:t>Display of sexual materials, including on a computer screen or mobile phone.</w:t>
      </w:r>
    </w:p>
    <w:p w14:paraId="75F61451" w14:textId="77777777" w:rsidR="00B76CC1" w:rsidRDefault="00D80695">
      <w:pPr>
        <w:numPr>
          <w:ilvl w:val="0"/>
          <w:numId w:val="5"/>
        </w:numPr>
        <w:pBdr>
          <w:left w:val="none" w:sz="0" w:space="7" w:color="auto"/>
        </w:pBdr>
        <w:spacing w:after="200"/>
        <w:ind w:left="1287" w:hanging="436"/>
        <w:jc w:val="both"/>
        <w:outlineLvl w:val="0"/>
        <w:rPr>
          <w:rFonts w:ascii="Times New Roman" w:eastAsia="Times New Roman" w:hAnsi="Times New Roman" w:cs="Times New Roman"/>
        </w:rPr>
      </w:pPr>
      <w:r>
        <w:t xml:space="preserve">Requests for sexual </w:t>
      </w:r>
      <w:proofErr w:type="spellStart"/>
      <w:r>
        <w:t>favours</w:t>
      </w:r>
      <w:proofErr w:type="spellEnd"/>
      <w:r>
        <w:t xml:space="preserve"> in return for career advancement.</w:t>
      </w:r>
    </w:p>
    <w:p w14:paraId="7C766408" w14:textId="77777777" w:rsidR="00B76CC1" w:rsidRDefault="00D80695">
      <w:pPr>
        <w:numPr>
          <w:ilvl w:val="0"/>
          <w:numId w:val="5"/>
        </w:numPr>
        <w:pBdr>
          <w:left w:val="none" w:sz="0" w:space="7" w:color="auto"/>
        </w:pBdr>
        <w:spacing w:after="200"/>
        <w:ind w:left="1287" w:hanging="436"/>
        <w:jc w:val="both"/>
        <w:outlineLvl w:val="0"/>
        <w:rPr>
          <w:rFonts w:ascii="Times New Roman" w:eastAsia="Times New Roman" w:hAnsi="Times New Roman" w:cs="Times New Roman"/>
        </w:rPr>
      </w:pPr>
      <w:r>
        <w:t>Sexual assault.</w:t>
      </w:r>
      <w:bookmarkStart w:id="1" w:name="_cp_change_229"/>
    </w:p>
    <w:p w14:paraId="64E86EFB" w14:textId="77777777" w:rsidR="00B76CC1" w:rsidRDefault="00D80695">
      <w:pPr>
        <w:spacing w:line="276" w:lineRule="auto"/>
        <w:jc w:val="both"/>
      </w:pPr>
      <w:r>
        <w:t xml:space="preserve">Note that any examples set out in this policy are not exhaustive and other </w:t>
      </w:r>
      <w:proofErr w:type="spellStart"/>
      <w:r>
        <w:t>behaviours</w:t>
      </w:r>
      <w:proofErr w:type="spellEnd"/>
      <w:r>
        <w:t xml:space="preserve"> may constitute harassment and/or sexual harassment.</w:t>
      </w:r>
    </w:p>
    <w:bookmarkEnd w:id="1"/>
    <w:p w14:paraId="43F67890" w14:textId="77777777" w:rsidR="00B76CC1" w:rsidRDefault="00B76CC1">
      <w:pPr>
        <w:spacing w:after="120"/>
        <w:jc w:val="both"/>
      </w:pPr>
    </w:p>
    <w:p w14:paraId="617BFCEF" w14:textId="77777777" w:rsidR="00B76CC1" w:rsidRDefault="00D80695">
      <w:pPr>
        <w:spacing w:after="120"/>
        <w:jc w:val="both"/>
      </w:pPr>
      <w:r>
        <w:rPr>
          <w:b/>
          <w:bCs/>
        </w:rPr>
        <w:t>Third-party harassment</w:t>
      </w:r>
    </w:p>
    <w:p w14:paraId="6CA347BF" w14:textId="77777777" w:rsidR="00B76CC1" w:rsidRDefault="00D80695">
      <w:pPr>
        <w:spacing w:after="120"/>
        <w:jc w:val="both"/>
      </w:pPr>
      <w:r>
        <w:t>Our intention as a Company is to create a workplace which is free from harassment generally. This objective extends beyond acts of harassment by those working for the Company (as outlined above) and includes an aim to prevent harassment by third parties such as contractors, other companies involved in the production process, or members of the public etc. to whom our workforce is regularly exposed.</w:t>
      </w:r>
    </w:p>
    <w:p w14:paraId="4F044BF1" w14:textId="77777777" w:rsidR="00B76CC1" w:rsidRDefault="00D80695">
      <w:pPr>
        <w:spacing w:after="120"/>
        <w:jc w:val="both"/>
      </w:pPr>
      <w:r>
        <w:t>We will assess the risk of third-party harassment in the workplace and undertake to keep our risk assessment under regular review. We encourage you to report any third-party harassment you are a victim of, or witness, in accordance with our reporting procedure outlined below. We also actively encourage you to come forward with any areas in which you believe our third</w:t>
      </w:r>
      <w:r>
        <w:noBreakHyphen/>
        <w:t xml:space="preserve">party harassment protection could be improved. </w:t>
      </w:r>
    </w:p>
    <w:p w14:paraId="72E24992" w14:textId="77777777" w:rsidR="00B76CC1" w:rsidRDefault="00B76CC1">
      <w:pPr>
        <w:rPr>
          <w:sz w:val="6"/>
          <w:szCs w:val="6"/>
        </w:rPr>
      </w:pPr>
    </w:p>
    <w:p w14:paraId="6E2D4AE4" w14:textId="77777777" w:rsidR="00B76CC1" w:rsidRDefault="00D80695">
      <w:pPr>
        <w:spacing w:after="120"/>
        <w:jc w:val="both"/>
      </w:pPr>
      <w:r>
        <w:t xml:space="preserve">If any third-party harassment of Workers occurs, we will take steps to remedy any complaints with the aim of preventing it from happening again. Action may include warning the harasser about their </w:t>
      </w:r>
      <w:proofErr w:type="spellStart"/>
      <w:r>
        <w:t>behaviour</w:t>
      </w:r>
      <w:proofErr w:type="spellEnd"/>
      <w:r>
        <w:t>, banning them from our premises or shooting locations, reporting any criminal acts to the police and sharing information with other branches of the Company.</w:t>
      </w:r>
    </w:p>
    <w:p w14:paraId="5A9EF98C" w14:textId="77777777" w:rsidR="00B76CC1" w:rsidRDefault="00B76CC1">
      <w:pPr>
        <w:spacing w:after="120"/>
        <w:jc w:val="both"/>
        <w:rPr>
          <w:b/>
          <w:bCs/>
          <w:sz w:val="16"/>
          <w:szCs w:val="16"/>
        </w:rPr>
      </w:pPr>
    </w:p>
    <w:p w14:paraId="1FD85F48" w14:textId="77777777" w:rsidR="00B76CC1" w:rsidRDefault="00D80695">
      <w:pPr>
        <w:spacing w:after="120"/>
        <w:jc w:val="both"/>
      </w:pPr>
      <w:r>
        <w:rPr>
          <w:b/>
          <w:bCs/>
        </w:rPr>
        <w:t>How I will be protected and supported</w:t>
      </w:r>
    </w:p>
    <w:p w14:paraId="4ACC0474" w14:textId="77777777" w:rsidR="00B76CC1" w:rsidRDefault="00D80695">
      <w:pPr>
        <w:spacing w:after="120"/>
        <w:jc w:val="both"/>
      </w:pPr>
      <w:r>
        <w:t xml:space="preserve">If you are being harassed or bullied, consider whether you feel able to raise the problem informally with the person responsible. You should explain clearly to </w:t>
      </w:r>
      <w:r>
        <w:lastRenderedPageBreak/>
        <w:t xml:space="preserve">them that their </w:t>
      </w:r>
      <w:proofErr w:type="spellStart"/>
      <w:r>
        <w:t>behaviour</w:t>
      </w:r>
      <w:proofErr w:type="spellEnd"/>
      <w:r>
        <w:t xml:space="preserve"> is not welcome or makes you feel uncomfortable. If this is too difficult or embarrassing, you should speak to your </w:t>
      </w:r>
      <w:r>
        <w:rPr>
          <w:shd w:val="clear" w:color="auto" w:fill="FFFF00"/>
        </w:rPr>
        <w:t>[line manager or Human Resources]</w:t>
      </w:r>
      <w:r>
        <w:t>, who can provide confidential advice and assistance in resolving the issue formally or informally. If the person concerned is your supervisor, you should speak to [</w:t>
      </w:r>
      <w:r>
        <w:rPr>
          <w:shd w:val="clear" w:color="auto" w:fill="FFFF00"/>
        </w:rPr>
        <w:t>the person at the next level higher in the production</w:t>
      </w:r>
      <w:r>
        <w:t>] OR [</w:t>
      </w:r>
      <w:r>
        <w:rPr>
          <w:shd w:val="clear" w:color="auto" w:fill="FFFF00"/>
        </w:rPr>
        <w:t>Human Resources</w:t>
      </w:r>
      <w:r>
        <w:t>].</w:t>
      </w:r>
    </w:p>
    <w:p w14:paraId="0FD3B1EE" w14:textId="77777777" w:rsidR="00B76CC1" w:rsidRDefault="00D80695">
      <w:pPr>
        <w:spacing w:after="120"/>
        <w:jc w:val="both"/>
      </w:pPr>
      <w:r>
        <w:t>If informal steps are not appropriate, or have not been successful, you should raise the matter under the Company’s disciplinary procedure. Where harassment is found to have occurred this will amount to misconduct or gross misconduct.</w:t>
      </w:r>
    </w:p>
    <w:p w14:paraId="475DBE7E" w14:textId="77777777" w:rsidR="00B76CC1" w:rsidRDefault="00D80695">
      <w:pPr>
        <w:pStyle w:val="Heading2"/>
        <w:keepLines w:val="0"/>
        <w:spacing w:before="0"/>
        <w:jc w:val="both"/>
      </w:pPr>
      <w:r>
        <w:rPr>
          <w:rFonts w:ascii="Arial" w:eastAsia="Arial" w:hAnsi="Arial" w:cs="Arial"/>
          <w:b w:val="0"/>
          <w:bCs w:val="0"/>
          <w:color w:val="auto"/>
          <w:sz w:val="24"/>
          <w:szCs w:val="24"/>
        </w:rPr>
        <w:t>No one who makes an allegation of harassment in good faith should be subjected to any detriment as a result. If you believe that you have suffered any such treatment, you should inform [</w:t>
      </w:r>
      <w:r>
        <w:rPr>
          <w:rFonts w:ascii="Arial" w:eastAsia="Arial" w:hAnsi="Arial" w:cs="Arial"/>
          <w:b w:val="0"/>
          <w:bCs w:val="0"/>
          <w:color w:val="auto"/>
          <w:sz w:val="24"/>
          <w:szCs w:val="24"/>
          <w:shd w:val="clear" w:color="auto" w:fill="FFFF00"/>
        </w:rPr>
        <w:t>the Whistleblowing Officer/Name</w:t>
      </w:r>
      <w:r>
        <w:rPr>
          <w:rFonts w:ascii="Arial" w:eastAsia="Arial" w:hAnsi="Arial" w:cs="Arial"/>
          <w:b w:val="0"/>
          <w:bCs w:val="0"/>
          <w:color w:val="auto"/>
          <w:sz w:val="24"/>
          <w:szCs w:val="24"/>
        </w:rPr>
        <w:t>] immediately. If the matter is not remedied the matter should be raised formally.</w:t>
      </w:r>
    </w:p>
    <w:p w14:paraId="7261C91A" w14:textId="77777777" w:rsidR="00B76CC1" w:rsidRDefault="00B76CC1"/>
    <w:p w14:paraId="2C6CE8C7" w14:textId="77777777" w:rsidR="00B76CC1" w:rsidRDefault="00D80695">
      <w:pPr>
        <w:pStyle w:val="Heading2"/>
        <w:keepLines w:val="0"/>
        <w:spacing w:before="0"/>
        <w:jc w:val="both"/>
      </w:pPr>
      <w:r>
        <w:rPr>
          <w:rFonts w:ascii="Arial" w:eastAsia="Arial" w:hAnsi="Arial" w:cs="Arial"/>
          <w:b w:val="0"/>
          <w:bCs w:val="0"/>
          <w:color w:val="auto"/>
          <w:sz w:val="24"/>
          <w:szCs w:val="24"/>
        </w:rPr>
        <w:t xml:space="preserve">“Good faith” does not mean that a reported concern must be correct, but it does require that a Worker be truthful when reporting a concern. Company aims to encourage openness and will support whistle-blowers who raise genuine concerns under this policy, even if they turn out to be mistaken. </w:t>
      </w:r>
    </w:p>
    <w:p w14:paraId="692AD75B" w14:textId="77777777" w:rsidR="00B76CC1" w:rsidRDefault="00B76CC1"/>
    <w:p w14:paraId="2B94BFB0" w14:textId="77777777" w:rsidR="00B76CC1" w:rsidRDefault="00D80695">
      <w:pPr>
        <w:jc w:val="both"/>
      </w:pPr>
      <w:proofErr w:type="spellStart"/>
      <w:r>
        <w:t>Victimisation</w:t>
      </w:r>
      <w:proofErr w:type="spellEnd"/>
      <w:r>
        <w:t xml:space="preserve"> is when one person is treated less </w:t>
      </w:r>
      <w:proofErr w:type="spellStart"/>
      <w:r>
        <w:t>favourably</w:t>
      </w:r>
      <w:proofErr w:type="spellEnd"/>
      <w:r>
        <w:t xml:space="preserve"> by another because they have asserted their rights in line with the Equality Act 2010 or helped someone else to do so. If you have been subjected to any such intimidation or </w:t>
      </w:r>
      <w:proofErr w:type="spellStart"/>
      <w:r>
        <w:t>victimisation</w:t>
      </w:r>
      <w:proofErr w:type="spellEnd"/>
      <w:r>
        <w:t xml:space="preserve"> you may raise a complaint in writing under this procedure. Retaliation against someone or the </w:t>
      </w:r>
      <w:proofErr w:type="spellStart"/>
      <w:r>
        <w:t>victimisation</w:t>
      </w:r>
      <w:proofErr w:type="spellEnd"/>
      <w:r>
        <w:t xml:space="preserve"> of someone who reports a problem in good faith may result in sanctions against the retaliator, up to and including termination of their contract with the Company. </w:t>
      </w:r>
    </w:p>
    <w:p w14:paraId="048A7F8F" w14:textId="77777777" w:rsidR="00B76CC1" w:rsidRDefault="00B76CC1">
      <w:pPr>
        <w:jc w:val="both"/>
      </w:pPr>
    </w:p>
    <w:p w14:paraId="504C4267" w14:textId="77777777" w:rsidR="00B76CC1" w:rsidRDefault="00D80695">
      <w:pPr>
        <w:pStyle w:val="Heading2"/>
        <w:keepLines w:val="0"/>
        <w:spacing w:before="0"/>
        <w:jc w:val="both"/>
      </w:pPr>
      <w:r>
        <w:rPr>
          <w:rFonts w:ascii="Arial" w:eastAsia="Arial" w:hAnsi="Arial" w:cs="Arial"/>
          <w:b w:val="0"/>
          <w:bCs w:val="0"/>
          <w:color w:val="auto"/>
          <w:sz w:val="24"/>
          <w:szCs w:val="24"/>
        </w:rPr>
        <w:t>If the Company concludes that a whistle-blower has made false allegations maliciously or with a view to personal gain, the whistle-blower may be subject to disciplinary action.</w:t>
      </w:r>
    </w:p>
    <w:p w14:paraId="189C3EC4" w14:textId="77777777" w:rsidR="00B76CC1" w:rsidRDefault="00B76CC1"/>
    <w:p w14:paraId="3D209469" w14:textId="77777777" w:rsidR="00B76CC1" w:rsidRDefault="00D80695">
      <w:r>
        <w:rPr>
          <w:b/>
          <w:bCs/>
        </w:rPr>
        <w:t>What happens if I raise a concern</w:t>
      </w:r>
    </w:p>
    <w:p w14:paraId="25EA4442" w14:textId="77777777" w:rsidR="00B76CC1" w:rsidRDefault="00B76CC1">
      <w:pPr>
        <w:rPr>
          <w:b/>
          <w:bCs/>
          <w:sz w:val="16"/>
          <w:szCs w:val="16"/>
        </w:rPr>
      </w:pPr>
    </w:p>
    <w:p w14:paraId="27494FBA" w14:textId="77777777" w:rsidR="00B76CC1" w:rsidRDefault="00D80695">
      <w:pPr>
        <w:pStyle w:val="Heading2"/>
        <w:keepLines w:val="0"/>
        <w:spacing w:before="0"/>
        <w:jc w:val="both"/>
      </w:pPr>
      <w:r>
        <w:rPr>
          <w:rFonts w:ascii="Arial" w:eastAsia="Arial" w:hAnsi="Arial" w:cs="Arial"/>
          <w:b w:val="0"/>
          <w:bCs w:val="0"/>
          <w:color w:val="auto"/>
          <w:sz w:val="24"/>
          <w:szCs w:val="24"/>
        </w:rPr>
        <w:t>The Company will usually arrange a meeting as soon as possible to discuss the Worker’s concern. The Worker will be allowed to bring a colleague or trade union representative to any meetings. Any companion must respect the confidentiality of the disclosure(s) and any subsequent investigation.</w:t>
      </w:r>
    </w:p>
    <w:p w14:paraId="42844B71" w14:textId="77777777" w:rsidR="00B76CC1" w:rsidRDefault="00B76CC1"/>
    <w:p w14:paraId="684F02B8" w14:textId="77777777" w:rsidR="00B76CC1" w:rsidRDefault="00D80695">
      <w:pPr>
        <w:pStyle w:val="Heading2"/>
        <w:keepLines w:val="0"/>
        <w:spacing w:before="0"/>
        <w:jc w:val="both"/>
      </w:pPr>
      <w:r>
        <w:rPr>
          <w:rFonts w:ascii="Arial" w:eastAsia="Arial" w:hAnsi="Arial" w:cs="Arial"/>
          <w:b w:val="0"/>
          <w:bCs w:val="0"/>
          <w:color w:val="auto"/>
          <w:sz w:val="24"/>
          <w:szCs w:val="24"/>
        </w:rPr>
        <w:t xml:space="preserve">Information about a complaint by or about a Worker may be placed on the individual’s personnel file, along with a record of the outcome and of any notes or other documents compiled during the process. These will be processed in accordance with the Company’s </w:t>
      </w:r>
      <w:r>
        <w:rPr>
          <w:rFonts w:ascii="Arial" w:eastAsia="Arial" w:hAnsi="Arial" w:cs="Arial"/>
          <w:b w:val="0"/>
          <w:bCs w:val="0"/>
          <w:color w:val="auto"/>
          <w:sz w:val="24"/>
          <w:szCs w:val="24"/>
          <w:shd w:val="clear" w:color="auto" w:fill="FFFF00"/>
        </w:rPr>
        <w:t>[privacy policy or data protection policy]</w:t>
      </w:r>
      <w:r>
        <w:rPr>
          <w:rFonts w:ascii="Arial" w:eastAsia="Arial" w:hAnsi="Arial" w:cs="Arial"/>
          <w:b w:val="0"/>
          <w:bCs w:val="0"/>
          <w:color w:val="auto"/>
          <w:sz w:val="24"/>
          <w:szCs w:val="24"/>
        </w:rPr>
        <w:t>.</w:t>
      </w:r>
    </w:p>
    <w:p w14:paraId="3A28306D" w14:textId="77777777" w:rsidR="00B76CC1" w:rsidRDefault="00B76CC1">
      <w:pPr>
        <w:rPr>
          <w:b/>
          <w:bCs/>
        </w:rPr>
      </w:pPr>
    </w:p>
    <w:p w14:paraId="32D6886F" w14:textId="77777777" w:rsidR="00B76CC1" w:rsidRDefault="00D80695">
      <w:r>
        <w:rPr>
          <w:b/>
          <w:bCs/>
        </w:rPr>
        <w:t>Will my concern be treated confidentially?</w:t>
      </w:r>
    </w:p>
    <w:p w14:paraId="6B3CE50F" w14:textId="77777777" w:rsidR="00B76CC1" w:rsidRDefault="00B76CC1">
      <w:pPr>
        <w:rPr>
          <w:b/>
          <w:bCs/>
          <w:sz w:val="16"/>
          <w:szCs w:val="16"/>
        </w:rPr>
      </w:pPr>
    </w:p>
    <w:p w14:paraId="1A2C6F61" w14:textId="77777777" w:rsidR="00B76CC1" w:rsidRDefault="00D80695">
      <w:pPr>
        <w:pStyle w:val="Heading2"/>
        <w:keepLines w:val="0"/>
        <w:spacing w:before="0"/>
        <w:jc w:val="both"/>
      </w:pPr>
      <w:r>
        <w:rPr>
          <w:rFonts w:ascii="Arial" w:eastAsia="Arial" w:hAnsi="Arial" w:cs="Arial"/>
          <w:b w:val="0"/>
          <w:bCs w:val="0"/>
          <w:color w:val="auto"/>
          <w:sz w:val="24"/>
          <w:szCs w:val="24"/>
        </w:rPr>
        <w:t xml:space="preserve">The Company intends that Workers will feel able to voice whistleblowing concerns or other concerns of bullying and harassment openly under this policy. Completely anonymous disclosures are difficult to investigate. If Workers would prefer to raise their concern confidentially, the Company will make every effort </w:t>
      </w:r>
      <w:r>
        <w:rPr>
          <w:rFonts w:ascii="Arial" w:eastAsia="Arial" w:hAnsi="Arial" w:cs="Arial"/>
          <w:b w:val="0"/>
          <w:bCs w:val="0"/>
          <w:color w:val="auto"/>
          <w:sz w:val="24"/>
          <w:szCs w:val="24"/>
        </w:rPr>
        <w:lastRenderedPageBreak/>
        <w:t>to maintain the identity of the Worker a secret and only reveal it where necessary, to those involved in investigating your concern.</w:t>
      </w:r>
    </w:p>
    <w:p w14:paraId="35B9AAB0" w14:textId="77777777" w:rsidR="00B76CC1" w:rsidRDefault="00B76CC1"/>
    <w:p w14:paraId="2ED60299" w14:textId="77777777" w:rsidR="00B76CC1" w:rsidRDefault="00D80695">
      <w:pPr>
        <w:jc w:val="both"/>
      </w:pPr>
      <w:r>
        <w:rPr>
          <w:b/>
          <w:bCs/>
        </w:rPr>
        <w:t>Why we apply this policy</w:t>
      </w:r>
    </w:p>
    <w:p w14:paraId="632E6732" w14:textId="77777777" w:rsidR="00B76CC1" w:rsidRDefault="00B76CC1">
      <w:pPr>
        <w:jc w:val="both"/>
        <w:rPr>
          <w:b/>
          <w:bCs/>
          <w:sz w:val="16"/>
          <w:szCs w:val="16"/>
        </w:rPr>
      </w:pPr>
    </w:p>
    <w:p w14:paraId="0639CB2D" w14:textId="77777777" w:rsidR="00B76CC1" w:rsidRDefault="00D80695">
      <w:pPr>
        <w:jc w:val="both"/>
      </w:pPr>
      <w:r>
        <w:t>It is our wish to set a standard in the industry where people are treated fairly and as equals and where everyone should experience a safe work environment. The Company is committed to creating a working environment of mutual trust and respect with support for cultural diversity, an open and honest team. Co-operation and an environment free of intimidation, fear and harassment form the basics of our corporate culture.</w:t>
      </w:r>
    </w:p>
    <w:p w14:paraId="723420F0" w14:textId="77777777" w:rsidR="00B76CC1" w:rsidRDefault="00B76CC1">
      <w:pPr>
        <w:jc w:val="both"/>
      </w:pPr>
    </w:p>
    <w:p w14:paraId="54E07BBE" w14:textId="77777777" w:rsidR="00B76CC1" w:rsidRDefault="00D80695">
      <w:r>
        <w:rPr>
          <w:b/>
          <w:bCs/>
        </w:rPr>
        <w:t>Can I alert someone external to the Company?</w:t>
      </w:r>
    </w:p>
    <w:p w14:paraId="42F7F8DF" w14:textId="77777777" w:rsidR="00B76CC1" w:rsidRDefault="00B76CC1">
      <w:pPr>
        <w:rPr>
          <w:b/>
          <w:bCs/>
          <w:sz w:val="16"/>
          <w:szCs w:val="16"/>
        </w:rPr>
      </w:pPr>
    </w:p>
    <w:p w14:paraId="3E135C7A" w14:textId="77777777" w:rsidR="00B76CC1" w:rsidRDefault="00D80695">
      <w:pPr>
        <w:pStyle w:val="Heading2"/>
        <w:keepLines w:val="0"/>
        <w:spacing w:before="0"/>
        <w:jc w:val="both"/>
      </w:pPr>
      <w:r>
        <w:rPr>
          <w:rFonts w:ascii="Arial" w:eastAsia="Arial" w:hAnsi="Arial" w:cs="Arial"/>
          <w:b w:val="0"/>
          <w:bCs w:val="0"/>
          <w:color w:val="auto"/>
          <w:sz w:val="24"/>
          <w:szCs w:val="24"/>
        </w:rPr>
        <w:t>The aim of this policy is to provide an internal mechanism for reporting, investigating and remedying any wrongdoing in the workplace. In most cases Workers should not find it necessary to alert anyone externally.</w:t>
      </w:r>
    </w:p>
    <w:p w14:paraId="07CF8984" w14:textId="77777777" w:rsidR="00B76CC1" w:rsidRDefault="00B76CC1"/>
    <w:p w14:paraId="3FDB5496" w14:textId="77777777" w:rsidR="00B76CC1" w:rsidRDefault="00D80695">
      <w:pPr>
        <w:pStyle w:val="Heading2"/>
        <w:keepLines w:val="0"/>
        <w:spacing w:before="0"/>
        <w:jc w:val="both"/>
      </w:pPr>
      <w:r>
        <w:rPr>
          <w:rFonts w:ascii="Arial" w:eastAsia="Arial" w:hAnsi="Arial" w:cs="Arial"/>
          <w:b w:val="0"/>
          <w:bCs w:val="0"/>
          <w:color w:val="auto"/>
          <w:sz w:val="24"/>
          <w:szCs w:val="24"/>
        </w:rPr>
        <w:t xml:space="preserve">The law </w:t>
      </w:r>
      <w:proofErr w:type="spellStart"/>
      <w:r>
        <w:rPr>
          <w:rFonts w:ascii="Arial" w:eastAsia="Arial" w:hAnsi="Arial" w:cs="Arial"/>
          <w:b w:val="0"/>
          <w:bCs w:val="0"/>
          <w:color w:val="auto"/>
          <w:sz w:val="24"/>
          <w:szCs w:val="24"/>
        </w:rPr>
        <w:t>recognises</w:t>
      </w:r>
      <w:proofErr w:type="spellEnd"/>
      <w:r>
        <w:rPr>
          <w:rFonts w:ascii="Arial" w:eastAsia="Arial" w:hAnsi="Arial" w:cs="Arial"/>
          <w:b w:val="0"/>
          <w:bCs w:val="0"/>
          <w:color w:val="auto"/>
          <w:sz w:val="24"/>
          <w:szCs w:val="24"/>
        </w:rPr>
        <w:t xml:space="preserve"> that in some circumstances it may be appropriate for Workers to report concerns to an external body such as a regulator. The Company strongly encourages Workers to seek advice before reporting a concern to anyone external.</w:t>
      </w:r>
      <w:r>
        <w:rPr>
          <w:rFonts w:ascii="Calibri" w:eastAsia="Calibri" w:hAnsi="Calibri" w:cs="Calibri"/>
          <w:b w:val="0"/>
          <w:bCs w:val="0"/>
          <w:color w:val="auto"/>
          <w:sz w:val="24"/>
          <w:szCs w:val="24"/>
        </w:rPr>
        <w:t xml:space="preserve"> </w:t>
      </w:r>
      <w:r>
        <w:rPr>
          <w:rFonts w:ascii="Arial" w:eastAsia="Arial" w:hAnsi="Arial" w:cs="Arial"/>
          <w:b w:val="0"/>
          <w:bCs w:val="0"/>
          <w:color w:val="auto"/>
          <w:sz w:val="24"/>
          <w:szCs w:val="24"/>
        </w:rPr>
        <w:t>Public Concern at Work operates a confidential helpline. Their contact details are at the end of this policy.</w:t>
      </w:r>
    </w:p>
    <w:p w14:paraId="5C48CAD8" w14:textId="77777777" w:rsidR="00B76CC1" w:rsidRDefault="00B76CC1">
      <w:pPr>
        <w:rPr>
          <w:b/>
          <w:bCs/>
        </w:rPr>
      </w:pPr>
    </w:p>
    <w:p w14:paraId="6F9A9DD4" w14:textId="77777777" w:rsidR="00B76CC1" w:rsidRDefault="00D80695">
      <w:pPr>
        <w:jc w:val="both"/>
      </w:pPr>
      <w:r>
        <w:rPr>
          <w:b/>
          <w:bCs/>
        </w:rPr>
        <w:t>Monitoring and review of this policy</w:t>
      </w:r>
    </w:p>
    <w:p w14:paraId="19A5B44C" w14:textId="77777777" w:rsidR="00B76CC1" w:rsidRDefault="00B76CC1">
      <w:pPr>
        <w:jc w:val="both"/>
        <w:rPr>
          <w:b/>
          <w:bCs/>
        </w:rPr>
      </w:pPr>
    </w:p>
    <w:p w14:paraId="050278D7" w14:textId="77777777" w:rsidR="00B76CC1" w:rsidRDefault="00D80695">
      <w:pPr>
        <w:jc w:val="both"/>
      </w:pPr>
      <w:r>
        <w:t>[</w:t>
      </w:r>
      <w:r>
        <w:rPr>
          <w:shd w:val="clear" w:color="auto" w:fill="FFFF00"/>
        </w:rPr>
        <w:t>Role</w:t>
      </w:r>
      <w:r>
        <w:t>] has overall responsibility for this policy but has delegated day-to-day responsibility for overseeing and implementing action required under it to the [</w:t>
      </w:r>
      <w:r>
        <w:rPr>
          <w:shd w:val="clear" w:color="auto" w:fill="FFFF00"/>
        </w:rPr>
        <w:t>Role</w:t>
      </w:r>
      <w:r>
        <w:t xml:space="preserve">].  </w:t>
      </w:r>
    </w:p>
    <w:p w14:paraId="4AE2908B" w14:textId="77777777" w:rsidR="00B76CC1" w:rsidRDefault="00B76CC1">
      <w:pPr>
        <w:jc w:val="both"/>
      </w:pPr>
    </w:p>
    <w:p w14:paraId="70D0066D" w14:textId="77777777" w:rsidR="00B76CC1" w:rsidRDefault="00D80695">
      <w:pPr>
        <w:jc w:val="both"/>
      </w:pPr>
      <w:r>
        <w:t>Responsibility for monitoring and reviewing the operation of the policy and any recommendations for change to the policy also lies with the [</w:t>
      </w:r>
      <w:r>
        <w:rPr>
          <w:shd w:val="clear" w:color="auto" w:fill="FFFF00"/>
        </w:rPr>
        <w:t>Role</w:t>
      </w:r>
      <w:r>
        <w:t>].</w:t>
      </w:r>
    </w:p>
    <w:p w14:paraId="77936CF2" w14:textId="77777777" w:rsidR="00B76CC1" w:rsidRDefault="00B76CC1">
      <w:pPr>
        <w:jc w:val="both"/>
      </w:pPr>
    </w:p>
    <w:p w14:paraId="6DC768BC" w14:textId="77777777" w:rsidR="00B76CC1" w:rsidRDefault="00D80695">
      <w:pPr>
        <w:jc w:val="both"/>
      </w:pPr>
      <w:r>
        <w:t xml:space="preserve">Managers have a specific responsibility to operate within the boundaries of this policy and to facilitate its operation by ensuring that staff understand the standards of </w:t>
      </w:r>
      <w:proofErr w:type="spellStart"/>
      <w:r>
        <w:t>behaviour</w:t>
      </w:r>
      <w:proofErr w:type="spellEnd"/>
      <w:r>
        <w:t xml:space="preserve"> expected of them and by identifying and acting upon </w:t>
      </w:r>
      <w:proofErr w:type="spellStart"/>
      <w:r>
        <w:t>behaviour</w:t>
      </w:r>
      <w:proofErr w:type="spellEnd"/>
      <w:r>
        <w:t xml:space="preserve"> that falls below these standards. Managers will be given training [</w:t>
      </w:r>
      <w:r>
        <w:rPr>
          <w:shd w:val="clear" w:color="auto" w:fill="FFFF00"/>
        </w:rPr>
        <w:t>to remove if not applicable</w:t>
      </w:r>
      <w:r>
        <w:t>] on the relevant legal and operational framework and best practice.</w:t>
      </w:r>
    </w:p>
    <w:p w14:paraId="1609F8FF" w14:textId="77777777" w:rsidR="00B76CC1" w:rsidRDefault="00B76CC1">
      <w:pPr>
        <w:jc w:val="both"/>
      </w:pPr>
    </w:p>
    <w:p w14:paraId="17A21C7D" w14:textId="77777777" w:rsidR="00B76CC1" w:rsidRDefault="00D80695">
      <w:pPr>
        <w:spacing w:after="120"/>
        <w:jc w:val="both"/>
      </w:pPr>
      <w:r>
        <w:rPr>
          <w:b/>
          <w:bCs/>
        </w:rPr>
        <w:t>Who has to comply with this policy</w:t>
      </w:r>
    </w:p>
    <w:p w14:paraId="412BB6AF" w14:textId="77777777" w:rsidR="00B76CC1" w:rsidRDefault="00D80695">
      <w:pPr>
        <w:spacing w:after="200"/>
        <w:jc w:val="both"/>
        <w:outlineLvl w:val="0"/>
      </w:pPr>
      <w:r>
        <w:t xml:space="preserve">This policy applies to all Workers. It also applies to those individuals, subcontractors and suppliers visiting the Company’s premises and providing products and/or services to the Company.  </w:t>
      </w:r>
    </w:p>
    <w:p w14:paraId="450C3828" w14:textId="77777777" w:rsidR="00B76CC1" w:rsidRDefault="00D80695">
      <w:pPr>
        <w:spacing w:after="200"/>
        <w:jc w:val="both"/>
        <w:outlineLvl w:val="0"/>
      </w:pPr>
      <w:r>
        <w:rPr>
          <w:b/>
          <w:bCs/>
        </w:rPr>
        <w:t>What happens if this policy is breached</w:t>
      </w:r>
    </w:p>
    <w:p w14:paraId="00D3358B" w14:textId="77777777" w:rsidR="00B76CC1" w:rsidRDefault="00D80695">
      <w:pPr>
        <w:jc w:val="both"/>
      </w:pPr>
      <w:r>
        <w:t>Failure to follow this policy may result in disciplinary action. Breaches of the policy may also represent breaches of the law and may result in legal sanctions for the Worker and/or the Company.</w:t>
      </w:r>
    </w:p>
    <w:p w14:paraId="41B9D543" w14:textId="77777777" w:rsidR="00B76CC1" w:rsidRDefault="00B76CC1">
      <w:pPr>
        <w:jc w:val="both"/>
        <w:rPr>
          <w:b/>
          <w:bCs/>
        </w:rPr>
      </w:pPr>
    </w:p>
    <w:p w14:paraId="113734EC" w14:textId="77777777" w:rsidR="00B76CC1" w:rsidRDefault="00D80695">
      <w:pPr>
        <w:jc w:val="both"/>
      </w:pPr>
      <w:r>
        <w:rPr>
          <w:b/>
          <w:bCs/>
        </w:rPr>
        <w:lastRenderedPageBreak/>
        <w:t>Who can you contact</w:t>
      </w:r>
    </w:p>
    <w:p w14:paraId="0DF60EEA" w14:textId="77777777" w:rsidR="00B76CC1" w:rsidRDefault="00B76CC1">
      <w:pPr>
        <w:jc w:val="both"/>
        <w:rPr>
          <w:b/>
          <w:bCs/>
          <w:sz w:val="16"/>
          <w:szCs w:val="16"/>
        </w:rPr>
      </w:pPr>
    </w:p>
    <w:p w14:paraId="33A6DDEE" w14:textId="77777777" w:rsidR="00B76CC1" w:rsidRDefault="00D80695">
      <w:pPr>
        <w:jc w:val="both"/>
      </w:pPr>
      <w:r>
        <w:t>If you have any questions regarding the policy or you want to report an incident of harassment and/or bullying please speak to the person who is responsible for overseeing the Company’s bullying and harassment policy:</w:t>
      </w:r>
    </w:p>
    <w:p w14:paraId="239CD2C6" w14:textId="77777777" w:rsidR="00B76CC1" w:rsidRDefault="00B76CC1">
      <w:pPr>
        <w:jc w:val="both"/>
      </w:pPr>
    </w:p>
    <w:p w14:paraId="524EAB34" w14:textId="77777777" w:rsidR="00B76CC1" w:rsidRDefault="00D80695">
      <w:pPr>
        <w:jc w:val="both"/>
      </w:pPr>
      <w:r>
        <w:rPr>
          <w:shd w:val="clear" w:color="auto" w:fill="FFFF00"/>
        </w:rPr>
        <w:t>Name:……………………………………………………………………………………………………….</w:t>
      </w:r>
    </w:p>
    <w:p w14:paraId="2F0AC95A" w14:textId="77777777" w:rsidR="00B76CC1" w:rsidRDefault="00D80695">
      <w:pPr>
        <w:jc w:val="both"/>
      </w:pPr>
      <w:r>
        <w:rPr>
          <w:shd w:val="clear" w:color="auto" w:fill="FFFF00"/>
        </w:rPr>
        <w:t>Position:……………………………………………………………………………………………………</w:t>
      </w:r>
    </w:p>
    <w:p w14:paraId="4BDB44E8" w14:textId="77777777" w:rsidR="00B76CC1" w:rsidRDefault="00D80695">
      <w:pPr>
        <w:jc w:val="both"/>
      </w:pPr>
      <w:r>
        <w:rPr>
          <w:shd w:val="clear" w:color="auto" w:fill="FFFF00"/>
        </w:rPr>
        <w:t>Email:………………………………………………………………………………………………………..</w:t>
      </w:r>
    </w:p>
    <w:p w14:paraId="35EF4F80" w14:textId="77777777" w:rsidR="00B76CC1" w:rsidRDefault="00D80695">
      <w:pPr>
        <w:jc w:val="both"/>
      </w:pPr>
      <w:r>
        <w:rPr>
          <w:shd w:val="clear" w:color="auto" w:fill="FFFF00"/>
        </w:rPr>
        <w:t>Phone number:…………………………………………………………………………………………</w:t>
      </w:r>
    </w:p>
    <w:p w14:paraId="38C9A576" w14:textId="77777777" w:rsidR="00B76CC1" w:rsidRDefault="00B76CC1">
      <w:pPr>
        <w:jc w:val="both"/>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088"/>
        <w:gridCol w:w="4100"/>
      </w:tblGrid>
      <w:tr w:rsidR="00B76CC1" w14:paraId="6D2FF7DD" w14:textId="77777777">
        <w:tc>
          <w:tcPr>
            <w:tcW w:w="4154" w:type="dxa"/>
            <w:tcBorders>
              <w:bottom w:val="single" w:sz="4" w:space="0" w:color="000000"/>
              <w:right w:val="single" w:sz="4" w:space="0" w:color="000000"/>
            </w:tcBorders>
            <w:tcMar>
              <w:top w:w="0" w:type="dxa"/>
              <w:left w:w="108" w:type="dxa"/>
              <w:bottom w:w="0" w:type="dxa"/>
              <w:right w:w="108" w:type="dxa"/>
            </w:tcMar>
            <w:hideMark/>
          </w:tcPr>
          <w:p w14:paraId="2ADD700B" w14:textId="77777777" w:rsidR="00B76CC1" w:rsidRDefault="00D80695">
            <w:pPr>
              <w:rPr>
                <w:color w:val="000000"/>
              </w:rPr>
            </w:pPr>
            <w:r>
              <w:rPr>
                <w:b/>
                <w:bCs/>
                <w:color w:val="000000"/>
              </w:rPr>
              <w:t>Whistleblowing Officer</w:t>
            </w:r>
          </w:p>
        </w:tc>
        <w:tc>
          <w:tcPr>
            <w:tcW w:w="4154" w:type="dxa"/>
            <w:tcBorders>
              <w:left w:val="single" w:sz="4" w:space="0" w:color="000000"/>
              <w:bottom w:val="single" w:sz="4" w:space="0" w:color="000000"/>
            </w:tcBorders>
            <w:tcMar>
              <w:top w:w="0" w:type="dxa"/>
              <w:left w:w="108" w:type="dxa"/>
              <w:bottom w:w="0" w:type="dxa"/>
              <w:right w:w="108" w:type="dxa"/>
            </w:tcMar>
            <w:hideMark/>
          </w:tcPr>
          <w:p w14:paraId="0C20171D" w14:textId="77777777" w:rsidR="00B76CC1" w:rsidRDefault="00D80695">
            <w:pPr>
              <w:rPr>
                <w:color w:val="000000"/>
              </w:rPr>
            </w:pPr>
            <w:r>
              <w:rPr>
                <w:color w:val="000000"/>
                <w:shd w:val="clear" w:color="auto" w:fill="FFFF00"/>
              </w:rPr>
              <w:t>[NAME]</w:t>
            </w:r>
          </w:p>
          <w:p w14:paraId="46236117" w14:textId="77777777" w:rsidR="00B76CC1" w:rsidRDefault="00D80695">
            <w:pPr>
              <w:rPr>
                <w:color w:val="000000"/>
              </w:rPr>
            </w:pPr>
            <w:r>
              <w:rPr>
                <w:color w:val="000000"/>
                <w:shd w:val="clear" w:color="auto" w:fill="FFFF00"/>
              </w:rPr>
              <w:t>[TELEPHONE]</w:t>
            </w:r>
          </w:p>
          <w:p w14:paraId="565099FA" w14:textId="77777777" w:rsidR="00B76CC1" w:rsidRDefault="00D80695">
            <w:pPr>
              <w:rPr>
                <w:color w:val="000000"/>
              </w:rPr>
            </w:pPr>
            <w:r>
              <w:rPr>
                <w:color w:val="000000"/>
                <w:shd w:val="clear" w:color="auto" w:fill="FFFF00"/>
              </w:rPr>
              <w:t>[E-MAIL]</w:t>
            </w:r>
          </w:p>
        </w:tc>
      </w:tr>
      <w:tr w:rsidR="00B76CC1" w14:paraId="5D9780EE" w14:textId="77777777">
        <w:tc>
          <w:tcPr>
            <w:tcW w:w="4154"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444D6A3" w14:textId="77777777" w:rsidR="00B76CC1" w:rsidRDefault="00D80695">
            <w:pPr>
              <w:rPr>
                <w:color w:val="000000"/>
              </w:rPr>
            </w:pPr>
            <w:r>
              <w:rPr>
                <w:b/>
                <w:bCs/>
                <w:color w:val="000000"/>
                <w:shd w:val="clear" w:color="auto" w:fill="FFFF00"/>
              </w:rPr>
              <w:t>[Managing Director [OR OTHER TRUSTED INDIVIDUAL]]</w:t>
            </w:r>
          </w:p>
        </w:tc>
        <w:tc>
          <w:tcPr>
            <w:tcW w:w="415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3FEB2712" w14:textId="77777777" w:rsidR="00B76CC1" w:rsidRDefault="00D80695">
            <w:pPr>
              <w:rPr>
                <w:color w:val="000000"/>
              </w:rPr>
            </w:pPr>
            <w:r>
              <w:rPr>
                <w:color w:val="000000"/>
                <w:shd w:val="clear" w:color="auto" w:fill="FFFF00"/>
              </w:rPr>
              <w:t>[NAME]</w:t>
            </w:r>
          </w:p>
          <w:p w14:paraId="3B46C10B" w14:textId="77777777" w:rsidR="00B76CC1" w:rsidRDefault="00D80695">
            <w:pPr>
              <w:rPr>
                <w:color w:val="000000"/>
              </w:rPr>
            </w:pPr>
            <w:r>
              <w:rPr>
                <w:color w:val="000000"/>
                <w:shd w:val="clear" w:color="auto" w:fill="FFFF00"/>
              </w:rPr>
              <w:t>[TELEPHONE]</w:t>
            </w:r>
          </w:p>
          <w:p w14:paraId="2468A53B" w14:textId="77777777" w:rsidR="00B76CC1" w:rsidRDefault="00D80695">
            <w:pPr>
              <w:rPr>
                <w:color w:val="000000"/>
              </w:rPr>
            </w:pPr>
            <w:r>
              <w:rPr>
                <w:color w:val="000000"/>
                <w:shd w:val="clear" w:color="auto" w:fill="FFFF00"/>
              </w:rPr>
              <w:t>[E-MAIL]</w:t>
            </w:r>
          </w:p>
        </w:tc>
      </w:tr>
      <w:tr w:rsidR="00B76CC1" w14:paraId="26CC7C18" w14:textId="77777777">
        <w:tc>
          <w:tcPr>
            <w:tcW w:w="4154" w:type="dxa"/>
            <w:tcBorders>
              <w:top w:val="single" w:sz="4" w:space="0" w:color="000000"/>
              <w:right w:val="single" w:sz="4" w:space="0" w:color="000000"/>
            </w:tcBorders>
            <w:tcMar>
              <w:top w:w="0" w:type="dxa"/>
              <w:left w:w="108" w:type="dxa"/>
              <w:bottom w:w="0" w:type="dxa"/>
              <w:right w:w="108" w:type="dxa"/>
            </w:tcMar>
            <w:hideMark/>
          </w:tcPr>
          <w:p w14:paraId="183A02A7" w14:textId="77777777" w:rsidR="00B76CC1" w:rsidRDefault="00D80695">
            <w:pPr>
              <w:rPr>
                <w:color w:val="000000"/>
              </w:rPr>
            </w:pPr>
            <w:r>
              <w:rPr>
                <w:b/>
                <w:bCs/>
                <w:color w:val="000000"/>
              </w:rPr>
              <w:t xml:space="preserve">Public Concern at Work </w:t>
            </w:r>
          </w:p>
          <w:p w14:paraId="0484927E" w14:textId="77777777" w:rsidR="00B76CC1" w:rsidRDefault="00D80695">
            <w:pPr>
              <w:rPr>
                <w:color w:val="000000"/>
              </w:rPr>
            </w:pPr>
            <w:r>
              <w:rPr>
                <w:color w:val="000000"/>
              </w:rPr>
              <w:t>(Independent whistleblowing charity)</w:t>
            </w:r>
          </w:p>
        </w:tc>
        <w:tc>
          <w:tcPr>
            <w:tcW w:w="4154" w:type="dxa"/>
            <w:tcBorders>
              <w:top w:val="single" w:sz="4" w:space="0" w:color="000000"/>
              <w:left w:val="single" w:sz="4" w:space="0" w:color="000000"/>
            </w:tcBorders>
            <w:tcMar>
              <w:top w:w="0" w:type="dxa"/>
              <w:left w:w="108" w:type="dxa"/>
              <w:bottom w:w="0" w:type="dxa"/>
              <w:right w:w="108" w:type="dxa"/>
            </w:tcMar>
            <w:hideMark/>
          </w:tcPr>
          <w:p w14:paraId="6CF4ACBC" w14:textId="77777777" w:rsidR="00B76CC1" w:rsidRDefault="00D80695">
            <w:pPr>
              <w:rPr>
                <w:color w:val="000000"/>
              </w:rPr>
            </w:pPr>
            <w:r>
              <w:rPr>
                <w:color w:val="000000"/>
              </w:rPr>
              <w:t>Helpline: (020) 7404 6609</w:t>
            </w:r>
          </w:p>
          <w:p w14:paraId="019394A6" w14:textId="77777777" w:rsidR="00B76CC1" w:rsidRDefault="00D80695">
            <w:pPr>
              <w:rPr>
                <w:color w:val="000000"/>
              </w:rPr>
            </w:pPr>
            <w:r>
              <w:rPr>
                <w:color w:val="000000"/>
              </w:rPr>
              <w:t>E-mail: whistle@pcaw.co.uk</w:t>
            </w:r>
          </w:p>
          <w:p w14:paraId="15BA4A99" w14:textId="77777777" w:rsidR="00B76CC1" w:rsidRDefault="00D80695">
            <w:pPr>
              <w:rPr>
                <w:color w:val="000000"/>
              </w:rPr>
            </w:pPr>
            <w:r>
              <w:rPr>
                <w:color w:val="000000"/>
              </w:rPr>
              <w:t>Website: www.pcaw.co.uk</w:t>
            </w:r>
          </w:p>
        </w:tc>
      </w:tr>
    </w:tbl>
    <w:p w14:paraId="0DC15FA7" w14:textId="77777777" w:rsidR="00B76CC1" w:rsidRDefault="00B76CC1"/>
    <w:p w14:paraId="4E7F4AF8" w14:textId="77777777" w:rsidR="00B76CC1" w:rsidRDefault="00B76CC1">
      <w:pPr>
        <w:rPr>
          <w:b/>
          <w:bCs/>
        </w:rPr>
      </w:pPr>
    </w:p>
    <w:p w14:paraId="046BDE42" w14:textId="77777777" w:rsidR="00B76CC1" w:rsidRDefault="00D80695">
      <w:r>
        <w:br w:type="page"/>
      </w:r>
    </w:p>
    <w:p w14:paraId="393A30CA" w14:textId="77777777" w:rsidR="00B76CC1" w:rsidRDefault="00D80695">
      <w:r>
        <w:rPr>
          <w:b/>
          <w:bCs/>
        </w:rPr>
        <w:lastRenderedPageBreak/>
        <w:t>Useful links:</w:t>
      </w:r>
    </w:p>
    <w:p w14:paraId="086E92AC" w14:textId="77777777" w:rsidR="00B76CC1" w:rsidRDefault="00B76CC1">
      <w:pPr>
        <w:rPr>
          <w:b/>
          <w:bCs/>
        </w:rPr>
      </w:pPr>
    </w:p>
    <w:p w14:paraId="14FD896F" w14:textId="77777777" w:rsidR="00B76CC1" w:rsidRDefault="00A55588">
      <w:hyperlink r:id="rId9" w:anchor="principles" w:history="1">
        <w:r w:rsidR="00D80695">
          <w:rPr>
            <w:color w:val="0000FF"/>
            <w:u w:val="single" w:color="0000FF"/>
          </w:rPr>
          <w:t>BFI Principles</w:t>
        </w:r>
      </w:hyperlink>
    </w:p>
    <w:p w14:paraId="5D8E1C99" w14:textId="77777777" w:rsidR="00B76CC1" w:rsidRDefault="00D80695">
      <w:r>
        <w:t>A set of principles to tackle and prevent bullying and harassment in the screen industries.</w:t>
      </w:r>
    </w:p>
    <w:p w14:paraId="2FEBF90B" w14:textId="77777777" w:rsidR="00B76CC1" w:rsidRDefault="00B76CC1"/>
    <w:p w14:paraId="0ABDDE36" w14:textId="77777777" w:rsidR="00B76CC1" w:rsidRDefault="00D80695">
      <w:r>
        <w:t xml:space="preserve"> </w:t>
      </w:r>
      <w:hyperlink r:id="rId10" w:history="1">
        <w:r>
          <w:rPr>
            <w:color w:val="0000FF"/>
            <w:u w:val="single" w:color="0000FF"/>
          </w:rPr>
          <w:t>BFI Guidance</w:t>
        </w:r>
      </w:hyperlink>
    </w:p>
    <w:p w14:paraId="31026E79" w14:textId="77777777" w:rsidR="00B76CC1" w:rsidRDefault="00D80695">
      <w:r>
        <w:t>A practical workplace guide for the prevention of bullying and harassment in the screen industries.</w:t>
      </w:r>
    </w:p>
    <w:p w14:paraId="4554DBEB" w14:textId="77777777" w:rsidR="00B76CC1" w:rsidRDefault="00B76CC1"/>
    <w:p w14:paraId="6385968B" w14:textId="77777777" w:rsidR="00B76CC1" w:rsidRDefault="00A55588">
      <w:hyperlink r:id="rId11" w:history="1">
        <w:r w:rsidR="00D80695">
          <w:rPr>
            <w:color w:val="0000FF"/>
            <w:u w:val="single" w:color="0000FF"/>
          </w:rPr>
          <w:t>The Film and TV Charity</w:t>
        </w:r>
      </w:hyperlink>
    </w:p>
    <w:p w14:paraId="16ED39FA" w14:textId="77777777" w:rsidR="00B76CC1" w:rsidRDefault="00D80695">
      <w:r>
        <w:t>The Film and TV charity provides information and a free support line.</w:t>
      </w:r>
    </w:p>
    <w:p w14:paraId="25D5D961" w14:textId="77777777" w:rsidR="00B76CC1" w:rsidRDefault="00B76CC1"/>
    <w:p w14:paraId="18012280" w14:textId="77777777" w:rsidR="00B76CC1" w:rsidRDefault="00A55588">
      <w:hyperlink r:id="rId12" w:history="1">
        <w:r w:rsidR="00D80695">
          <w:rPr>
            <w:color w:val="0000FF"/>
            <w:u w:val="single" w:color="0000FF"/>
          </w:rPr>
          <w:t>BBC Bullying and Harassment Policy</w:t>
        </w:r>
      </w:hyperlink>
    </w:p>
    <w:p w14:paraId="7E954E2E" w14:textId="77777777" w:rsidR="00B76CC1" w:rsidRDefault="00A55588">
      <w:hyperlink r:id="rId13" w:history="1"/>
      <w:r w:rsidR="00D80695">
        <w:t>The Policy explains the support available and how one can informally or formally address issues with bullying or harassment.</w:t>
      </w:r>
    </w:p>
    <w:p w14:paraId="40E53811" w14:textId="77777777" w:rsidR="00B76CC1" w:rsidRDefault="00B76CC1"/>
    <w:p w14:paraId="34A4B9AC" w14:textId="77777777" w:rsidR="00B76CC1" w:rsidRDefault="00A55588">
      <w:hyperlink r:id="rId14" w:history="1">
        <w:r w:rsidR="00D80695">
          <w:rPr>
            <w:color w:val="0000FF"/>
            <w:u w:val="single" w:color="0000FF"/>
          </w:rPr>
          <w:t>Directors UK Bullying and Harassment Handbook</w:t>
        </w:r>
      </w:hyperlink>
    </w:p>
    <w:p w14:paraId="2E73B8A1" w14:textId="77777777" w:rsidR="00B76CC1" w:rsidRDefault="00A55588">
      <w:hyperlink r:id="rId15" w:history="1"/>
      <w:r w:rsidR="00D80695">
        <w:t xml:space="preserve">A handbook for screen directors which contains useful information about </w:t>
      </w:r>
      <w:proofErr w:type="spellStart"/>
      <w:r w:rsidR="00D80695">
        <w:t>behaviours</w:t>
      </w:r>
      <w:proofErr w:type="spellEnd"/>
      <w:r w:rsidR="00D80695">
        <w:t xml:space="preserve"> and their legal status, as well as Directors UK's own code of conduct.</w:t>
      </w:r>
    </w:p>
    <w:p w14:paraId="287EB45C" w14:textId="77777777" w:rsidR="00B76CC1" w:rsidRDefault="00B76CC1">
      <w:pPr>
        <w:jc w:val="both"/>
        <w:rPr>
          <w:rFonts w:ascii="Helvetica" w:eastAsia="Helvetica" w:hAnsi="Helvetica" w:cs="Helvetica"/>
          <w:b/>
          <w:bCs/>
        </w:rPr>
      </w:pPr>
    </w:p>
    <w:p w14:paraId="1FD9E5EC" w14:textId="77777777" w:rsidR="00B76CC1" w:rsidRDefault="00B76CC1">
      <w:pPr>
        <w:jc w:val="both"/>
      </w:pPr>
    </w:p>
    <w:sectPr w:rsidR="00B76CC1">
      <w:headerReference w:type="default" r:id="rId16"/>
      <w:footerReference w:type="default" r:id="rId17"/>
      <w:pgSz w:w="11906" w:h="16838"/>
      <w:pgMar w:top="1276"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B2695" w14:textId="77777777" w:rsidR="00D80695" w:rsidRDefault="00D80695">
      <w:r>
        <w:separator/>
      </w:r>
    </w:p>
  </w:endnote>
  <w:endnote w:type="continuationSeparator" w:id="0">
    <w:p w14:paraId="5A3A8A40" w14:textId="77777777" w:rsidR="00D80695" w:rsidRDefault="00D8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D5D98" w14:textId="77777777" w:rsidR="00B76CC1" w:rsidRDefault="00D80695">
    <w:pPr>
      <w:rPr>
        <w:sz w:val="18"/>
        <w:szCs w:val="18"/>
      </w:rPr>
    </w:pPr>
    <w:r>
      <w:rPr>
        <w:b/>
        <w:bCs/>
        <w:color w:val="7F7F7F"/>
        <w:sz w:val="18"/>
        <w:szCs w:val="18"/>
      </w:rPr>
      <w:t>© Pact 2024</w:t>
    </w:r>
  </w:p>
  <w:p w14:paraId="45BC64AA" w14:textId="77777777" w:rsidR="00B76CC1" w:rsidRDefault="00D80695">
    <w:pPr>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8</w:t>
    </w:r>
    <w:r>
      <w:rPr>
        <w:sz w:val="22"/>
        <w:szCs w:val="22"/>
      </w:rPr>
      <w:fldChar w:fldCharType="end"/>
    </w:r>
  </w:p>
  <w:p w14:paraId="676E9C6E" w14:textId="77777777" w:rsidR="00B76CC1" w:rsidRDefault="00B76C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1290F" w14:textId="77777777" w:rsidR="00D80695" w:rsidRDefault="00D80695">
      <w:r>
        <w:separator/>
      </w:r>
    </w:p>
  </w:footnote>
  <w:footnote w:type="continuationSeparator" w:id="0">
    <w:p w14:paraId="36196987" w14:textId="77777777" w:rsidR="00D80695" w:rsidRDefault="00D80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B244D" w14:textId="77777777" w:rsidR="00B76CC1" w:rsidRDefault="00B76C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51C2D696">
      <w:start w:val="1"/>
      <w:numFmt w:val="bullet"/>
      <w:lvlText w:val=""/>
      <w:lvlJc w:val="left"/>
      <w:pPr>
        <w:ind w:left="720" w:hanging="360"/>
      </w:pPr>
      <w:rPr>
        <w:rFonts w:ascii="Symbol" w:hAnsi="Symbol"/>
        <w:b w:val="0"/>
        <w:bCs w:val="0"/>
      </w:rPr>
    </w:lvl>
    <w:lvl w:ilvl="1" w:tplc="B8ECC106">
      <w:start w:val="1"/>
      <w:numFmt w:val="bullet"/>
      <w:lvlText w:val="o"/>
      <w:lvlJc w:val="left"/>
      <w:pPr>
        <w:tabs>
          <w:tab w:val="num" w:pos="1440"/>
        </w:tabs>
        <w:ind w:left="1440" w:hanging="360"/>
      </w:pPr>
      <w:rPr>
        <w:rFonts w:ascii="Courier New" w:hAnsi="Courier New"/>
      </w:rPr>
    </w:lvl>
    <w:lvl w:ilvl="2" w:tplc="BBE4BCFE">
      <w:start w:val="1"/>
      <w:numFmt w:val="bullet"/>
      <w:lvlText w:val=""/>
      <w:lvlJc w:val="left"/>
      <w:pPr>
        <w:tabs>
          <w:tab w:val="num" w:pos="2160"/>
        </w:tabs>
        <w:ind w:left="2160" w:hanging="360"/>
      </w:pPr>
      <w:rPr>
        <w:rFonts w:ascii="Wingdings" w:hAnsi="Wingdings"/>
      </w:rPr>
    </w:lvl>
    <w:lvl w:ilvl="3" w:tplc="0CB60F2A">
      <w:start w:val="1"/>
      <w:numFmt w:val="bullet"/>
      <w:lvlText w:val=""/>
      <w:lvlJc w:val="left"/>
      <w:pPr>
        <w:tabs>
          <w:tab w:val="num" w:pos="2880"/>
        </w:tabs>
        <w:ind w:left="2880" w:hanging="360"/>
      </w:pPr>
      <w:rPr>
        <w:rFonts w:ascii="Symbol" w:hAnsi="Symbol"/>
      </w:rPr>
    </w:lvl>
    <w:lvl w:ilvl="4" w:tplc="125EFD94">
      <w:start w:val="1"/>
      <w:numFmt w:val="bullet"/>
      <w:lvlText w:val="o"/>
      <w:lvlJc w:val="left"/>
      <w:pPr>
        <w:tabs>
          <w:tab w:val="num" w:pos="3600"/>
        </w:tabs>
        <w:ind w:left="3600" w:hanging="360"/>
      </w:pPr>
      <w:rPr>
        <w:rFonts w:ascii="Courier New" w:hAnsi="Courier New"/>
      </w:rPr>
    </w:lvl>
    <w:lvl w:ilvl="5" w:tplc="B0FC328C">
      <w:start w:val="1"/>
      <w:numFmt w:val="bullet"/>
      <w:lvlText w:val=""/>
      <w:lvlJc w:val="left"/>
      <w:pPr>
        <w:tabs>
          <w:tab w:val="num" w:pos="4320"/>
        </w:tabs>
        <w:ind w:left="4320" w:hanging="360"/>
      </w:pPr>
      <w:rPr>
        <w:rFonts w:ascii="Wingdings" w:hAnsi="Wingdings"/>
      </w:rPr>
    </w:lvl>
    <w:lvl w:ilvl="6" w:tplc="6BAE7310">
      <w:start w:val="1"/>
      <w:numFmt w:val="bullet"/>
      <w:lvlText w:val=""/>
      <w:lvlJc w:val="left"/>
      <w:pPr>
        <w:tabs>
          <w:tab w:val="num" w:pos="5040"/>
        </w:tabs>
        <w:ind w:left="5040" w:hanging="360"/>
      </w:pPr>
      <w:rPr>
        <w:rFonts w:ascii="Symbol" w:hAnsi="Symbol"/>
      </w:rPr>
    </w:lvl>
    <w:lvl w:ilvl="7" w:tplc="A9F833C2">
      <w:start w:val="1"/>
      <w:numFmt w:val="bullet"/>
      <w:lvlText w:val="o"/>
      <w:lvlJc w:val="left"/>
      <w:pPr>
        <w:tabs>
          <w:tab w:val="num" w:pos="5760"/>
        </w:tabs>
        <w:ind w:left="5760" w:hanging="360"/>
      </w:pPr>
      <w:rPr>
        <w:rFonts w:ascii="Courier New" w:hAnsi="Courier New"/>
      </w:rPr>
    </w:lvl>
    <w:lvl w:ilvl="8" w:tplc="FB8CECF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4D8437E0">
      <w:start w:val="1"/>
      <w:numFmt w:val="bullet"/>
      <w:lvlText w:val=""/>
      <w:lvlJc w:val="left"/>
      <w:pPr>
        <w:ind w:left="720" w:hanging="360"/>
      </w:pPr>
      <w:rPr>
        <w:rFonts w:ascii="Symbol" w:hAnsi="Symbol"/>
        <w:b w:val="0"/>
        <w:bCs w:val="0"/>
      </w:rPr>
    </w:lvl>
    <w:lvl w:ilvl="1" w:tplc="F74CC534">
      <w:start w:val="1"/>
      <w:numFmt w:val="bullet"/>
      <w:lvlText w:val="o"/>
      <w:lvlJc w:val="left"/>
      <w:pPr>
        <w:tabs>
          <w:tab w:val="num" w:pos="1440"/>
        </w:tabs>
        <w:ind w:left="1440" w:hanging="360"/>
      </w:pPr>
      <w:rPr>
        <w:rFonts w:ascii="Courier New" w:hAnsi="Courier New"/>
      </w:rPr>
    </w:lvl>
    <w:lvl w:ilvl="2" w:tplc="FBB25EBE">
      <w:start w:val="1"/>
      <w:numFmt w:val="bullet"/>
      <w:lvlText w:val=""/>
      <w:lvlJc w:val="left"/>
      <w:pPr>
        <w:tabs>
          <w:tab w:val="num" w:pos="2160"/>
        </w:tabs>
        <w:ind w:left="2160" w:hanging="360"/>
      </w:pPr>
      <w:rPr>
        <w:rFonts w:ascii="Wingdings" w:hAnsi="Wingdings"/>
      </w:rPr>
    </w:lvl>
    <w:lvl w:ilvl="3" w:tplc="081C6BDC">
      <w:start w:val="1"/>
      <w:numFmt w:val="bullet"/>
      <w:lvlText w:val=""/>
      <w:lvlJc w:val="left"/>
      <w:pPr>
        <w:tabs>
          <w:tab w:val="num" w:pos="2880"/>
        </w:tabs>
        <w:ind w:left="2880" w:hanging="360"/>
      </w:pPr>
      <w:rPr>
        <w:rFonts w:ascii="Symbol" w:hAnsi="Symbol"/>
      </w:rPr>
    </w:lvl>
    <w:lvl w:ilvl="4" w:tplc="6500221E">
      <w:start w:val="1"/>
      <w:numFmt w:val="bullet"/>
      <w:lvlText w:val="o"/>
      <w:lvlJc w:val="left"/>
      <w:pPr>
        <w:tabs>
          <w:tab w:val="num" w:pos="3600"/>
        </w:tabs>
        <w:ind w:left="3600" w:hanging="360"/>
      </w:pPr>
      <w:rPr>
        <w:rFonts w:ascii="Courier New" w:hAnsi="Courier New"/>
      </w:rPr>
    </w:lvl>
    <w:lvl w:ilvl="5" w:tplc="3D2E7FAC">
      <w:start w:val="1"/>
      <w:numFmt w:val="bullet"/>
      <w:lvlText w:val=""/>
      <w:lvlJc w:val="left"/>
      <w:pPr>
        <w:tabs>
          <w:tab w:val="num" w:pos="4320"/>
        </w:tabs>
        <w:ind w:left="4320" w:hanging="360"/>
      </w:pPr>
      <w:rPr>
        <w:rFonts w:ascii="Wingdings" w:hAnsi="Wingdings"/>
      </w:rPr>
    </w:lvl>
    <w:lvl w:ilvl="6" w:tplc="8B98B47A">
      <w:start w:val="1"/>
      <w:numFmt w:val="bullet"/>
      <w:lvlText w:val=""/>
      <w:lvlJc w:val="left"/>
      <w:pPr>
        <w:tabs>
          <w:tab w:val="num" w:pos="5040"/>
        </w:tabs>
        <w:ind w:left="5040" w:hanging="360"/>
      </w:pPr>
      <w:rPr>
        <w:rFonts w:ascii="Symbol" w:hAnsi="Symbol"/>
      </w:rPr>
    </w:lvl>
    <w:lvl w:ilvl="7" w:tplc="1938ECE0">
      <w:start w:val="1"/>
      <w:numFmt w:val="bullet"/>
      <w:lvlText w:val="o"/>
      <w:lvlJc w:val="left"/>
      <w:pPr>
        <w:tabs>
          <w:tab w:val="num" w:pos="5760"/>
        </w:tabs>
        <w:ind w:left="5760" w:hanging="360"/>
      </w:pPr>
      <w:rPr>
        <w:rFonts w:ascii="Courier New" w:hAnsi="Courier New"/>
      </w:rPr>
    </w:lvl>
    <w:lvl w:ilvl="8" w:tplc="D7D6EFE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D18EB6E8">
      <w:start w:val="1"/>
      <w:numFmt w:val="bullet"/>
      <w:lvlText w:val=""/>
      <w:lvlJc w:val="left"/>
      <w:pPr>
        <w:ind w:left="720" w:hanging="360"/>
      </w:pPr>
      <w:rPr>
        <w:rFonts w:ascii="Symbol" w:hAnsi="Symbol"/>
        <w:b w:val="0"/>
        <w:bCs w:val="0"/>
      </w:rPr>
    </w:lvl>
    <w:lvl w:ilvl="1" w:tplc="85B03AF0">
      <w:start w:val="1"/>
      <w:numFmt w:val="bullet"/>
      <w:lvlText w:val="o"/>
      <w:lvlJc w:val="left"/>
      <w:pPr>
        <w:tabs>
          <w:tab w:val="num" w:pos="1440"/>
        </w:tabs>
        <w:ind w:left="1440" w:hanging="360"/>
      </w:pPr>
      <w:rPr>
        <w:rFonts w:ascii="Courier New" w:hAnsi="Courier New"/>
      </w:rPr>
    </w:lvl>
    <w:lvl w:ilvl="2" w:tplc="74FC8C34">
      <w:start w:val="1"/>
      <w:numFmt w:val="bullet"/>
      <w:lvlText w:val=""/>
      <w:lvlJc w:val="left"/>
      <w:pPr>
        <w:tabs>
          <w:tab w:val="num" w:pos="2160"/>
        </w:tabs>
        <w:ind w:left="2160" w:hanging="360"/>
      </w:pPr>
      <w:rPr>
        <w:rFonts w:ascii="Wingdings" w:hAnsi="Wingdings"/>
      </w:rPr>
    </w:lvl>
    <w:lvl w:ilvl="3" w:tplc="4EEAD5E6">
      <w:start w:val="1"/>
      <w:numFmt w:val="bullet"/>
      <w:lvlText w:val=""/>
      <w:lvlJc w:val="left"/>
      <w:pPr>
        <w:tabs>
          <w:tab w:val="num" w:pos="2880"/>
        </w:tabs>
        <w:ind w:left="2880" w:hanging="360"/>
      </w:pPr>
      <w:rPr>
        <w:rFonts w:ascii="Symbol" w:hAnsi="Symbol"/>
      </w:rPr>
    </w:lvl>
    <w:lvl w:ilvl="4" w:tplc="94A4F462">
      <w:start w:val="1"/>
      <w:numFmt w:val="bullet"/>
      <w:lvlText w:val="o"/>
      <w:lvlJc w:val="left"/>
      <w:pPr>
        <w:tabs>
          <w:tab w:val="num" w:pos="3600"/>
        </w:tabs>
        <w:ind w:left="3600" w:hanging="360"/>
      </w:pPr>
      <w:rPr>
        <w:rFonts w:ascii="Courier New" w:hAnsi="Courier New"/>
      </w:rPr>
    </w:lvl>
    <w:lvl w:ilvl="5" w:tplc="DEBA1CC6">
      <w:start w:val="1"/>
      <w:numFmt w:val="bullet"/>
      <w:lvlText w:val=""/>
      <w:lvlJc w:val="left"/>
      <w:pPr>
        <w:tabs>
          <w:tab w:val="num" w:pos="4320"/>
        </w:tabs>
        <w:ind w:left="4320" w:hanging="360"/>
      </w:pPr>
      <w:rPr>
        <w:rFonts w:ascii="Wingdings" w:hAnsi="Wingdings"/>
      </w:rPr>
    </w:lvl>
    <w:lvl w:ilvl="6" w:tplc="3800A30E">
      <w:start w:val="1"/>
      <w:numFmt w:val="bullet"/>
      <w:lvlText w:val=""/>
      <w:lvlJc w:val="left"/>
      <w:pPr>
        <w:tabs>
          <w:tab w:val="num" w:pos="5040"/>
        </w:tabs>
        <w:ind w:left="5040" w:hanging="360"/>
      </w:pPr>
      <w:rPr>
        <w:rFonts w:ascii="Symbol" w:hAnsi="Symbol"/>
      </w:rPr>
    </w:lvl>
    <w:lvl w:ilvl="7" w:tplc="00844088">
      <w:start w:val="1"/>
      <w:numFmt w:val="bullet"/>
      <w:lvlText w:val="o"/>
      <w:lvlJc w:val="left"/>
      <w:pPr>
        <w:tabs>
          <w:tab w:val="num" w:pos="5760"/>
        </w:tabs>
        <w:ind w:left="5760" w:hanging="360"/>
      </w:pPr>
      <w:rPr>
        <w:rFonts w:ascii="Courier New" w:hAnsi="Courier New"/>
      </w:rPr>
    </w:lvl>
    <w:lvl w:ilvl="8" w:tplc="0FB873E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8E4A1C7A">
      <w:start w:val="1"/>
      <w:numFmt w:val="bullet"/>
      <w:lvlText w:val=""/>
      <w:lvlJc w:val="left"/>
      <w:pPr>
        <w:ind w:left="720" w:hanging="360"/>
      </w:pPr>
      <w:rPr>
        <w:rFonts w:ascii="Symbol" w:hAnsi="Symbol"/>
        <w:b w:val="0"/>
        <w:bCs w:val="0"/>
      </w:rPr>
    </w:lvl>
    <w:lvl w:ilvl="1" w:tplc="F4D4FC48">
      <w:start w:val="1"/>
      <w:numFmt w:val="bullet"/>
      <w:lvlText w:val="o"/>
      <w:lvlJc w:val="left"/>
      <w:pPr>
        <w:tabs>
          <w:tab w:val="num" w:pos="1440"/>
        </w:tabs>
        <w:ind w:left="1440" w:hanging="360"/>
      </w:pPr>
      <w:rPr>
        <w:rFonts w:ascii="Courier New" w:hAnsi="Courier New"/>
      </w:rPr>
    </w:lvl>
    <w:lvl w:ilvl="2" w:tplc="E3864A6C">
      <w:start w:val="1"/>
      <w:numFmt w:val="bullet"/>
      <w:lvlText w:val=""/>
      <w:lvlJc w:val="left"/>
      <w:pPr>
        <w:tabs>
          <w:tab w:val="num" w:pos="2160"/>
        </w:tabs>
        <w:ind w:left="2160" w:hanging="360"/>
      </w:pPr>
      <w:rPr>
        <w:rFonts w:ascii="Wingdings" w:hAnsi="Wingdings"/>
      </w:rPr>
    </w:lvl>
    <w:lvl w:ilvl="3" w:tplc="7ADCBD16">
      <w:start w:val="1"/>
      <w:numFmt w:val="bullet"/>
      <w:lvlText w:val=""/>
      <w:lvlJc w:val="left"/>
      <w:pPr>
        <w:tabs>
          <w:tab w:val="num" w:pos="2880"/>
        </w:tabs>
        <w:ind w:left="2880" w:hanging="360"/>
      </w:pPr>
      <w:rPr>
        <w:rFonts w:ascii="Symbol" w:hAnsi="Symbol"/>
      </w:rPr>
    </w:lvl>
    <w:lvl w:ilvl="4" w:tplc="687844B4">
      <w:start w:val="1"/>
      <w:numFmt w:val="bullet"/>
      <w:lvlText w:val="o"/>
      <w:lvlJc w:val="left"/>
      <w:pPr>
        <w:tabs>
          <w:tab w:val="num" w:pos="3600"/>
        </w:tabs>
        <w:ind w:left="3600" w:hanging="360"/>
      </w:pPr>
      <w:rPr>
        <w:rFonts w:ascii="Courier New" w:hAnsi="Courier New"/>
      </w:rPr>
    </w:lvl>
    <w:lvl w:ilvl="5" w:tplc="1D827F80">
      <w:start w:val="1"/>
      <w:numFmt w:val="bullet"/>
      <w:lvlText w:val=""/>
      <w:lvlJc w:val="left"/>
      <w:pPr>
        <w:tabs>
          <w:tab w:val="num" w:pos="4320"/>
        </w:tabs>
        <w:ind w:left="4320" w:hanging="360"/>
      </w:pPr>
      <w:rPr>
        <w:rFonts w:ascii="Wingdings" w:hAnsi="Wingdings"/>
      </w:rPr>
    </w:lvl>
    <w:lvl w:ilvl="6" w:tplc="C62AB1F0">
      <w:start w:val="1"/>
      <w:numFmt w:val="bullet"/>
      <w:lvlText w:val=""/>
      <w:lvlJc w:val="left"/>
      <w:pPr>
        <w:tabs>
          <w:tab w:val="num" w:pos="5040"/>
        </w:tabs>
        <w:ind w:left="5040" w:hanging="360"/>
      </w:pPr>
      <w:rPr>
        <w:rFonts w:ascii="Symbol" w:hAnsi="Symbol"/>
      </w:rPr>
    </w:lvl>
    <w:lvl w:ilvl="7" w:tplc="CE424996">
      <w:start w:val="1"/>
      <w:numFmt w:val="bullet"/>
      <w:lvlText w:val="o"/>
      <w:lvlJc w:val="left"/>
      <w:pPr>
        <w:tabs>
          <w:tab w:val="num" w:pos="5760"/>
        </w:tabs>
        <w:ind w:left="5760" w:hanging="360"/>
      </w:pPr>
      <w:rPr>
        <w:rFonts w:ascii="Courier New" w:hAnsi="Courier New"/>
      </w:rPr>
    </w:lvl>
    <w:lvl w:ilvl="8" w:tplc="8A1A9294">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31001568">
      <w:start w:val="1"/>
      <w:numFmt w:val="bullet"/>
      <w:lvlText w:val=""/>
      <w:lvlJc w:val="left"/>
      <w:pPr>
        <w:ind w:left="720" w:hanging="360"/>
      </w:pPr>
      <w:rPr>
        <w:rFonts w:ascii="Symbol" w:hAnsi="Symbol"/>
        <w:b w:val="0"/>
        <w:bCs w:val="0"/>
      </w:rPr>
    </w:lvl>
    <w:lvl w:ilvl="1" w:tplc="7398F0CC">
      <w:start w:val="1"/>
      <w:numFmt w:val="bullet"/>
      <w:lvlText w:val="o"/>
      <w:lvlJc w:val="left"/>
      <w:pPr>
        <w:tabs>
          <w:tab w:val="num" w:pos="1440"/>
        </w:tabs>
        <w:ind w:left="1440" w:hanging="360"/>
      </w:pPr>
      <w:rPr>
        <w:rFonts w:ascii="Courier New" w:hAnsi="Courier New"/>
      </w:rPr>
    </w:lvl>
    <w:lvl w:ilvl="2" w:tplc="56BE4E8C">
      <w:start w:val="1"/>
      <w:numFmt w:val="bullet"/>
      <w:lvlText w:val=""/>
      <w:lvlJc w:val="left"/>
      <w:pPr>
        <w:tabs>
          <w:tab w:val="num" w:pos="2160"/>
        </w:tabs>
        <w:ind w:left="2160" w:hanging="360"/>
      </w:pPr>
      <w:rPr>
        <w:rFonts w:ascii="Wingdings" w:hAnsi="Wingdings"/>
      </w:rPr>
    </w:lvl>
    <w:lvl w:ilvl="3" w:tplc="CA549CC2">
      <w:start w:val="1"/>
      <w:numFmt w:val="bullet"/>
      <w:lvlText w:val=""/>
      <w:lvlJc w:val="left"/>
      <w:pPr>
        <w:tabs>
          <w:tab w:val="num" w:pos="2880"/>
        </w:tabs>
        <w:ind w:left="2880" w:hanging="360"/>
      </w:pPr>
      <w:rPr>
        <w:rFonts w:ascii="Symbol" w:hAnsi="Symbol"/>
      </w:rPr>
    </w:lvl>
    <w:lvl w:ilvl="4" w:tplc="417CB8C2">
      <w:start w:val="1"/>
      <w:numFmt w:val="bullet"/>
      <w:lvlText w:val="o"/>
      <w:lvlJc w:val="left"/>
      <w:pPr>
        <w:tabs>
          <w:tab w:val="num" w:pos="3600"/>
        </w:tabs>
        <w:ind w:left="3600" w:hanging="360"/>
      </w:pPr>
      <w:rPr>
        <w:rFonts w:ascii="Courier New" w:hAnsi="Courier New"/>
      </w:rPr>
    </w:lvl>
    <w:lvl w:ilvl="5" w:tplc="6B7E4BDE">
      <w:start w:val="1"/>
      <w:numFmt w:val="bullet"/>
      <w:lvlText w:val=""/>
      <w:lvlJc w:val="left"/>
      <w:pPr>
        <w:tabs>
          <w:tab w:val="num" w:pos="4320"/>
        </w:tabs>
        <w:ind w:left="4320" w:hanging="360"/>
      </w:pPr>
      <w:rPr>
        <w:rFonts w:ascii="Wingdings" w:hAnsi="Wingdings"/>
      </w:rPr>
    </w:lvl>
    <w:lvl w:ilvl="6" w:tplc="F3CEA51A">
      <w:start w:val="1"/>
      <w:numFmt w:val="bullet"/>
      <w:lvlText w:val=""/>
      <w:lvlJc w:val="left"/>
      <w:pPr>
        <w:tabs>
          <w:tab w:val="num" w:pos="5040"/>
        </w:tabs>
        <w:ind w:left="5040" w:hanging="360"/>
      </w:pPr>
      <w:rPr>
        <w:rFonts w:ascii="Symbol" w:hAnsi="Symbol"/>
      </w:rPr>
    </w:lvl>
    <w:lvl w:ilvl="7" w:tplc="7D603238">
      <w:start w:val="1"/>
      <w:numFmt w:val="bullet"/>
      <w:lvlText w:val="o"/>
      <w:lvlJc w:val="left"/>
      <w:pPr>
        <w:tabs>
          <w:tab w:val="num" w:pos="5760"/>
        </w:tabs>
        <w:ind w:left="5760" w:hanging="360"/>
      </w:pPr>
      <w:rPr>
        <w:rFonts w:ascii="Courier New" w:hAnsi="Courier New"/>
      </w:rPr>
    </w:lvl>
    <w:lvl w:ilvl="8" w:tplc="FA645164">
      <w:start w:val="1"/>
      <w:numFmt w:val="bullet"/>
      <w:lvlText w:val=""/>
      <w:lvlJc w:val="left"/>
      <w:pPr>
        <w:tabs>
          <w:tab w:val="num" w:pos="6480"/>
        </w:tabs>
        <w:ind w:left="6480" w:hanging="360"/>
      </w:pPr>
      <w:rPr>
        <w:rFonts w:ascii="Wingdings" w:hAnsi="Wingdings"/>
      </w:rPr>
    </w:lvl>
  </w:abstractNum>
  <w:num w:numId="1" w16cid:durableId="979773646">
    <w:abstractNumId w:val="0"/>
  </w:num>
  <w:num w:numId="2" w16cid:durableId="935789799">
    <w:abstractNumId w:val="1"/>
  </w:num>
  <w:num w:numId="3" w16cid:durableId="1492789571">
    <w:abstractNumId w:val="2"/>
  </w:num>
  <w:num w:numId="4" w16cid:durableId="1737049034">
    <w:abstractNumId w:val="3"/>
  </w:num>
  <w:num w:numId="5" w16cid:durableId="87623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CC1"/>
    <w:rsid w:val="003E5F1D"/>
    <w:rsid w:val="00A55588"/>
    <w:rsid w:val="00B76CC1"/>
    <w:rsid w:val="00D80695"/>
    <w:rsid w:val="00FD1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C57A0"/>
  <w15:docId w15:val="{C648EA7F-3BF2-47C4-89FD-DF01F3289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bbc.co.uk/freelancers/documents/bullying-and-harassment-policy.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bbc.co.uk/freelancers/documents/bullying-and-harassment-policy.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lmtvcharity.org.uk/your-support/bullying/" TargetMode="External"/><Relationship Id="rId5" Type="http://schemas.openxmlformats.org/officeDocument/2006/relationships/footnotes" Target="footnotes.xml"/><Relationship Id="rId15" Type="http://schemas.openxmlformats.org/officeDocument/2006/relationships/hyperlink" Target="https://directors.uk.com/news/directors-uk-launches-new-bullying-and-harassment-handbook" TargetMode="External"/><Relationship Id="rId10" Type="http://schemas.openxmlformats.org/officeDocument/2006/relationships/hyperlink" Target="https://www.bfi.org.uk/about-bfi/policy-strategy/guidanc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fi.org.uk/about-bfi/policy-strategy/set-principles-screen-industry" TargetMode="External"/><Relationship Id="rId14" Type="http://schemas.openxmlformats.org/officeDocument/2006/relationships/hyperlink" Target="https://directors.uk.com/news/directors-uk-launches-new-bullying-and-harassment-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2245</Words>
  <Characters>12799</Characters>
  <Application>Microsoft Office Word</Application>
  <DocSecurity>0</DocSecurity>
  <Lines>106</Lines>
  <Paragraphs>30</Paragraphs>
  <ScaleCrop>false</ScaleCrop>
  <Company/>
  <LinksUpToDate>false</LinksUpToDate>
  <CharactersWithSpaces>15014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Weronika  Kurzynska</dc:creator>
  <cp:lastModifiedBy>Weronika  Kurzynska</cp:lastModifiedBy>
  <cp:revision>3</cp:revision>
  <dcterms:created xsi:type="dcterms:W3CDTF">2024-10-29T12:40:00Z</dcterms:created>
  <dcterms:modified xsi:type="dcterms:W3CDTF">2024-10-29T16:46:00Z</dcterms:modified>
</cp:coreProperties>
</file>